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E6A" w:rsidRPr="00E23A93" w:rsidRDefault="00884F9B" w:rsidP="004A7EF0">
      <w:pPr>
        <w:tabs>
          <w:tab w:val="center" w:pos="4680"/>
        </w:tabs>
        <w:suppressAutoHyphens/>
        <w:spacing w:line="240" w:lineRule="auto"/>
        <w:contextualSpacing/>
        <w:jc w:val="center"/>
        <w:rPr>
          <w:rFonts w:ascii="Times New Roman" w:eastAsia="Times New Roman" w:hAnsi="Times New Roman" w:cs="Times New Roman"/>
          <w:b/>
          <w:sz w:val="28"/>
          <w:szCs w:val="28"/>
        </w:rPr>
      </w:pPr>
      <w:r w:rsidRPr="00E23A93">
        <w:rPr>
          <w:rFonts w:ascii="Times New Roman" w:eastAsia="Times New Roman" w:hAnsi="Times New Roman" w:cs="Times New Roman"/>
          <w:b/>
          <w:sz w:val="28"/>
          <w:szCs w:val="28"/>
        </w:rPr>
        <w:t>LECOM H</w:t>
      </w:r>
      <w:r w:rsidR="00006F04" w:rsidRPr="00E23A93">
        <w:rPr>
          <w:rFonts w:ascii="Times New Roman" w:eastAsia="Times New Roman" w:hAnsi="Times New Roman" w:cs="Times New Roman"/>
          <w:b/>
          <w:sz w:val="28"/>
          <w:szCs w:val="28"/>
        </w:rPr>
        <w:t>EALTH</w:t>
      </w:r>
      <w:r w:rsidRPr="00E23A93">
        <w:rPr>
          <w:rFonts w:ascii="Times New Roman" w:eastAsia="Times New Roman" w:hAnsi="Times New Roman" w:cs="Times New Roman"/>
          <w:b/>
          <w:sz w:val="28"/>
          <w:szCs w:val="28"/>
        </w:rPr>
        <w:t xml:space="preserve"> </w:t>
      </w:r>
    </w:p>
    <w:p w:rsidR="00884F9B" w:rsidRPr="00E23A93" w:rsidRDefault="00BA7F0F" w:rsidP="004A7EF0">
      <w:pPr>
        <w:tabs>
          <w:tab w:val="center" w:pos="4680"/>
        </w:tabs>
        <w:suppressAutoHyphens/>
        <w:spacing w:line="240" w:lineRule="auto"/>
        <w:contextualSpacing/>
        <w:jc w:val="center"/>
        <w:rPr>
          <w:rFonts w:ascii="Times New Roman" w:eastAsia="Times New Roman" w:hAnsi="Times New Roman" w:cs="Times New Roman"/>
          <w:b/>
          <w:sz w:val="28"/>
          <w:szCs w:val="28"/>
        </w:rPr>
      </w:pPr>
      <w:r w:rsidRPr="00E23A93">
        <w:rPr>
          <w:rFonts w:ascii="Times New Roman" w:eastAsia="Times New Roman" w:hAnsi="Times New Roman" w:cs="Times New Roman"/>
          <w:b/>
          <w:sz w:val="28"/>
          <w:szCs w:val="28"/>
        </w:rPr>
        <w:t>MILLCREEK COMMUNITY HOSPITAL</w:t>
      </w:r>
    </w:p>
    <w:p w:rsidR="00E23A93" w:rsidRPr="00E23A93" w:rsidRDefault="00E23A93"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8"/>
          <w:szCs w:val="28"/>
        </w:rPr>
      </w:pPr>
      <w:r w:rsidRPr="00E23A93">
        <w:rPr>
          <w:rFonts w:ascii="Times New Roman" w:eastAsia="Times New Roman" w:hAnsi="Times New Roman" w:cs="Times New Roman"/>
          <w:sz w:val="28"/>
          <w:szCs w:val="28"/>
        </w:rPr>
        <w:t xml:space="preserve">                  </w:t>
      </w:r>
    </w:p>
    <w:p w:rsidR="00E23A93" w:rsidRDefault="00E23A93"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A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Corporate Compliance Policy # C 120</w:t>
      </w:r>
    </w:p>
    <w:p w:rsidR="007E3ADC" w:rsidRDefault="007E3ADC"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Hospital Policy #4</w:t>
      </w:r>
      <w:r w:rsidR="008A5082">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p w:rsidR="00E23A93" w:rsidRDefault="00E23A93"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6B64">
        <w:rPr>
          <w:rFonts w:ascii="Times New Roman" w:eastAsia="Times New Roman" w:hAnsi="Times New Roman" w:cs="Times New Roman"/>
          <w:sz w:val="24"/>
          <w:szCs w:val="24"/>
        </w:rPr>
        <w:t xml:space="preserve">        </w:t>
      </w:r>
      <w:r w:rsidR="00D26818">
        <w:rPr>
          <w:rFonts w:ascii="Times New Roman" w:eastAsia="Times New Roman" w:hAnsi="Times New Roman" w:cs="Times New Roman"/>
          <w:sz w:val="24"/>
          <w:szCs w:val="24"/>
        </w:rPr>
        <w:t xml:space="preserve">      Effective Date: 10/01/2023</w:t>
      </w:r>
    </w:p>
    <w:p w:rsidR="00E23A93" w:rsidRPr="00E23A93" w:rsidRDefault="00E23A93"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Supers</w:t>
      </w:r>
      <w:r w:rsidR="00D26818">
        <w:rPr>
          <w:rFonts w:ascii="Times New Roman" w:eastAsia="Times New Roman" w:hAnsi="Times New Roman" w:cs="Times New Roman"/>
          <w:sz w:val="24"/>
          <w:szCs w:val="24"/>
        </w:rPr>
        <w:t>edes:  10/01/2022</w:t>
      </w:r>
    </w:p>
    <w:p w:rsidR="00B54F82" w:rsidRPr="00E23A93" w:rsidRDefault="00B92F5C" w:rsidP="001C45A2">
      <w:pPr>
        <w:widowControl w:val="0"/>
        <w:tabs>
          <w:tab w:val="left" w:pos="-720"/>
        </w:tabs>
        <w:suppressAutoHyphens/>
        <w:autoSpaceDE w:val="0"/>
        <w:autoSpaceDN w:val="0"/>
        <w:adjustRightInd w:val="0"/>
        <w:spacing w:after="0" w:line="240" w:lineRule="atLeast"/>
        <w:rPr>
          <w:rFonts w:ascii="Times New Roman" w:eastAsia="Times New Roman" w:hAnsi="Times New Roman" w:cs="Times New Roman"/>
          <w:sz w:val="24"/>
          <w:szCs w:val="24"/>
        </w:rPr>
      </w:pPr>
      <w:r w:rsidRPr="00E23A93">
        <w:rPr>
          <w:rFonts w:ascii="Times New Roman" w:eastAsia="Times New Roman" w:hAnsi="Times New Roman" w:cs="Times New Roman"/>
          <w:sz w:val="24"/>
          <w:szCs w:val="24"/>
        </w:rPr>
        <w:tab/>
      </w:r>
      <w:r w:rsidRPr="00E23A93">
        <w:rPr>
          <w:rFonts w:ascii="Times New Roman" w:eastAsia="Times New Roman" w:hAnsi="Times New Roman" w:cs="Times New Roman"/>
          <w:sz w:val="24"/>
          <w:szCs w:val="24"/>
        </w:rPr>
        <w:tab/>
      </w:r>
      <w:r w:rsidR="006F4C83" w:rsidRPr="00E23A93">
        <w:rPr>
          <w:rFonts w:ascii="Times New Roman" w:hAnsi="Times New Roman" w:cs="Times New Roman"/>
          <w:sz w:val="24"/>
          <w:szCs w:val="24"/>
        </w:rPr>
        <w:tab/>
      </w:r>
      <w:r w:rsidR="006F4C83" w:rsidRPr="00E23A93">
        <w:rPr>
          <w:rFonts w:ascii="Times New Roman" w:hAnsi="Times New Roman" w:cs="Times New Roman"/>
          <w:sz w:val="24"/>
          <w:szCs w:val="24"/>
        </w:rPr>
        <w:tab/>
      </w:r>
      <w:r w:rsidR="006F4C83" w:rsidRPr="00E23A93">
        <w:rPr>
          <w:rFonts w:ascii="Times New Roman" w:hAnsi="Times New Roman" w:cs="Times New Roman"/>
          <w:sz w:val="24"/>
          <w:szCs w:val="24"/>
        </w:rPr>
        <w:tab/>
      </w:r>
      <w:r w:rsidR="006F4C83" w:rsidRPr="00E23A93">
        <w:rPr>
          <w:rFonts w:ascii="Times New Roman" w:hAnsi="Times New Roman" w:cs="Times New Roman"/>
          <w:sz w:val="24"/>
          <w:szCs w:val="24"/>
        </w:rPr>
        <w:tab/>
      </w:r>
      <w:r w:rsidR="006F4C83" w:rsidRPr="00E23A93">
        <w:rPr>
          <w:rFonts w:ascii="Times New Roman" w:hAnsi="Times New Roman" w:cs="Times New Roman"/>
          <w:sz w:val="24"/>
          <w:szCs w:val="24"/>
        </w:rPr>
        <w:tab/>
      </w:r>
    </w:p>
    <w:p w:rsidR="00CC764A" w:rsidRPr="00E23A93" w:rsidRDefault="00B92F5C" w:rsidP="00493548">
      <w:pPr>
        <w:ind w:left="1440" w:hanging="1440"/>
        <w:rPr>
          <w:rFonts w:ascii="Times New Roman" w:hAnsi="Times New Roman" w:cs="Times New Roman"/>
          <w:b/>
          <w:sz w:val="24"/>
          <w:szCs w:val="24"/>
          <w:u w:val="single"/>
        </w:rPr>
      </w:pPr>
      <w:r w:rsidRPr="00E23A93">
        <w:rPr>
          <w:rFonts w:ascii="Times New Roman" w:hAnsi="Times New Roman" w:cs="Times New Roman"/>
          <w:sz w:val="24"/>
          <w:szCs w:val="24"/>
        </w:rPr>
        <w:t>SUBJECT:</w:t>
      </w:r>
      <w:r w:rsidR="00493548" w:rsidRPr="00E23A93">
        <w:rPr>
          <w:rFonts w:ascii="Times New Roman" w:hAnsi="Times New Roman" w:cs="Times New Roman"/>
          <w:sz w:val="24"/>
          <w:szCs w:val="24"/>
        </w:rPr>
        <w:tab/>
      </w:r>
      <w:r w:rsidR="008E1B70" w:rsidRPr="00E23A93">
        <w:rPr>
          <w:rFonts w:ascii="Times New Roman" w:hAnsi="Times New Roman" w:cs="Times New Roman"/>
          <w:b/>
          <w:sz w:val="24"/>
          <w:szCs w:val="24"/>
        </w:rPr>
        <w:t xml:space="preserve">LECOM HEALTH </w:t>
      </w:r>
      <w:r w:rsidR="00BF68F4" w:rsidRPr="00E23A93">
        <w:rPr>
          <w:rFonts w:ascii="Times New Roman" w:hAnsi="Times New Roman" w:cs="Times New Roman"/>
          <w:b/>
          <w:sz w:val="24"/>
          <w:szCs w:val="24"/>
        </w:rPr>
        <w:t xml:space="preserve">MILLCREEK COMMUNITY HOSPITAL </w:t>
      </w:r>
      <w:r w:rsidR="00A066D0" w:rsidRPr="00E23A93">
        <w:rPr>
          <w:rFonts w:ascii="Times New Roman" w:hAnsi="Times New Roman" w:cs="Times New Roman"/>
          <w:b/>
          <w:sz w:val="24"/>
          <w:szCs w:val="24"/>
        </w:rPr>
        <w:t>FINANCIAL ASSISTANCE</w:t>
      </w:r>
      <w:r w:rsidR="006F4C83" w:rsidRPr="00E23A93">
        <w:rPr>
          <w:rFonts w:ascii="Times New Roman" w:hAnsi="Times New Roman" w:cs="Times New Roman"/>
          <w:b/>
          <w:sz w:val="24"/>
          <w:szCs w:val="24"/>
        </w:rPr>
        <w:t xml:space="preserve"> POLICY</w:t>
      </w:r>
    </w:p>
    <w:p w:rsidR="007F1AB5" w:rsidRPr="00E23A93" w:rsidRDefault="00B92F5C" w:rsidP="00493548">
      <w:pPr>
        <w:ind w:left="1440" w:hanging="1440"/>
        <w:rPr>
          <w:rFonts w:ascii="Times New Roman" w:hAnsi="Times New Roman" w:cs="Times New Roman"/>
          <w:b/>
          <w:sz w:val="24"/>
          <w:szCs w:val="24"/>
        </w:rPr>
      </w:pPr>
      <w:r w:rsidRPr="00E23A93">
        <w:rPr>
          <w:rFonts w:ascii="Times New Roman" w:hAnsi="Times New Roman" w:cs="Times New Roman"/>
          <w:sz w:val="24"/>
          <w:szCs w:val="24"/>
        </w:rPr>
        <w:t>PURPOSE</w:t>
      </w:r>
      <w:r w:rsidR="00493548" w:rsidRPr="00E23A93">
        <w:rPr>
          <w:rFonts w:ascii="Times New Roman" w:hAnsi="Times New Roman" w:cs="Times New Roman"/>
          <w:sz w:val="24"/>
          <w:szCs w:val="24"/>
        </w:rPr>
        <w:t>:</w:t>
      </w:r>
      <w:r w:rsidR="00493548" w:rsidRPr="00E23A93">
        <w:rPr>
          <w:rFonts w:ascii="Times New Roman" w:hAnsi="Times New Roman" w:cs="Times New Roman"/>
          <w:b/>
          <w:sz w:val="24"/>
          <w:szCs w:val="24"/>
        </w:rPr>
        <w:tab/>
      </w:r>
      <w:r w:rsidR="00F52393" w:rsidRPr="00E23A93">
        <w:rPr>
          <w:rFonts w:ascii="Times New Roman" w:hAnsi="Times New Roman" w:cs="Times New Roman"/>
          <w:sz w:val="24"/>
          <w:szCs w:val="24"/>
        </w:rPr>
        <w:t>LECOM Health Millcreek Community Hospital</w:t>
      </w:r>
      <w:r w:rsidR="007F1AB5" w:rsidRPr="00E23A93">
        <w:rPr>
          <w:rFonts w:ascii="Times New Roman" w:hAnsi="Times New Roman" w:cs="Times New Roman"/>
          <w:sz w:val="24"/>
          <w:szCs w:val="24"/>
        </w:rPr>
        <w:t xml:space="preserve"> is committed to providing charity care</w:t>
      </w:r>
      <w:r w:rsidR="006D62E6" w:rsidRPr="00E23A93">
        <w:rPr>
          <w:rFonts w:ascii="Times New Roman" w:hAnsi="Times New Roman" w:cs="Times New Roman"/>
          <w:sz w:val="24"/>
          <w:szCs w:val="24"/>
        </w:rPr>
        <w:t xml:space="preserve"> and financial assistance to</w:t>
      </w:r>
      <w:r w:rsidR="007F1AB5" w:rsidRPr="00E23A93">
        <w:rPr>
          <w:rFonts w:ascii="Times New Roman" w:hAnsi="Times New Roman" w:cs="Times New Roman"/>
          <w:sz w:val="24"/>
          <w:szCs w:val="24"/>
        </w:rPr>
        <w:t xml:space="preserve"> persons who have healthcare needs and are uninsured, underinsured, ineligible for a government program, or otherwise unable to pay, for medically necessary care based on their individual financial situation. Consistent with its mission to deliver compassionate, high quality, affordable healthcare services and to advocate for those who are poor and disenfranchised, Millcreek Community Hospital strives to ensure that the financial capacity of people who need health care services does not prevent them from seeking or receiving care.</w:t>
      </w:r>
    </w:p>
    <w:p w:rsidR="001534FC" w:rsidRPr="00E23A93" w:rsidRDefault="00B92F5C" w:rsidP="00493548">
      <w:pPr>
        <w:ind w:left="1440" w:hanging="1440"/>
        <w:rPr>
          <w:rFonts w:ascii="Times New Roman" w:hAnsi="Times New Roman" w:cs="Times New Roman"/>
          <w:b/>
          <w:sz w:val="24"/>
          <w:szCs w:val="24"/>
        </w:rPr>
      </w:pPr>
      <w:r w:rsidRPr="00E23A93">
        <w:rPr>
          <w:rFonts w:ascii="Times New Roman" w:hAnsi="Times New Roman" w:cs="Times New Roman"/>
          <w:sz w:val="24"/>
          <w:szCs w:val="24"/>
        </w:rPr>
        <w:t>POLICY</w:t>
      </w:r>
      <w:r w:rsidR="00493548" w:rsidRPr="00E23A93">
        <w:rPr>
          <w:rFonts w:ascii="Times New Roman" w:hAnsi="Times New Roman" w:cs="Times New Roman"/>
          <w:sz w:val="24"/>
          <w:szCs w:val="24"/>
        </w:rPr>
        <w:t>:</w:t>
      </w:r>
      <w:r w:rsidR="00493548" w:rsidRPr="00E23A93">
        <w:rPr>
          <w:rFonts w:ascii="Times New Roman" w:hAnsi="Times New Roman" w:cs="Times New Roman"/>
          <w:b/>
          <w:sz w:val="24"/>
          <w:szCs w:val="24"/>
        </w:rPr>
        <w:tab/>
      </w:r>
      <w:r w:rsidR="00F52393" w:rsidRPr="00E23A93">
        <w:rPr>
          <w:rFonts w:ascii="Times New Roman" w:hAnsi="Times New Roman" w:cs="Times New Roman"/>
          <w:sz w:val="24"/>
          <w:szCs w:val="24"/>
        </w:rPr>
        <w:t>LECOM Health Millcreek Community Hospital</w:t>
      </w:r>
      <w:r w:rsidR="001534FC" w:rsidRPr="00E23A93">
        <w:rPr>
          <w:rFonts w:ascii="Times New Roman" w:hAnsi="Times New Roman" w:cs="Times New Roman"/>
          <w:sz w:val="24"/>
          <w:szCs w:val="24"/>
        </w:rPr>
        <w:t xml:space="preserve"> will provide, without exception, care for </w:t>
      </w:r>
      <w:r w:rsidR="001534FC" w:rsidRPr="00E23A93">
        <w:rPr>
          <w:rFonts w:ascii="Times New Roman" w:hAnsi="Times New Roman" w:cs="Times New Roman"/>
          <w:b/>
          <w:bCs/>
          <w:sz w:val="24"/>
          <w:szCs w:val="24"/>
        </w:rPr>
        <w:t>emergency medical conditions</w:t>
      </w:r>
      <w:r w:rsidR="001534FC" w:rsidRPr="00E23A93">
        <w:rPr>
          <w:rFonts w:ascii="Times New Roman" w:hAnsi="Times New Roman" w:cs="Times New Roman"/>
          <w:sz w:val="24"/>
          <w:szCs w:val="24"/>
        </w:rPr>
        <w:t xml:space="preserve"> to all patients seeking such care, regardless of ability to pay or to qualify for financial assistance, in accordance with the requirements of the Emergency Medical Treatment and Active Labor Act (EMTALA). </w:t>
      </w:r>
    </w:p>
    <w:p w:rsidR="001534FC" w:rsidRPr="00E23A93" w:rsidRDefault="001534FC" w:rsidP="00493548">
      <w:pPr>
        <w:ind w:left="1440"/>
        <w:rPr>
          <w:rFonts w:ascii="Times New Roman" w:hAnsi="Times New Roman" w:cs="Times New Roman"/>
          <w:sz w:val="24"/>
          <w:szCs w:val="24"/>
        </w:rPr>
      </w:pPr>
      <w:r w:rsidRPr="00E23A93">
        <w:rPr>
          <w:rFonts w:ascii="Times New Roman" w:hAnsi="Times New Roman" w:cs="Times New Roman"/>
          <w:sz w:val="24"/>
          <w:szCs w:val="24"/>
        </w:rPr>
        <w:t>Eligible services are for emergency and medically necessary services only.  Financial Assistance does not apply to cosmetic</w:t>
      </w:r>
      <w:r w:rsidR="00693A65" w:rsidRPr="00E23A93">
        <w:rPr>
          <w:rFonts w:ascii="Times New Roman" w:hAnsi="Times New Roman" w:cs="Times New Roman"/>
          <w:sz w:val="24"/>
          <w:szCs w:val="24"/>
        </w:rPr>
        <w:t xml:space="preserve"> </w:t>
      </w:r>
      <w:r w:rsidRPr="00E23A93">
        <w:rPr>
          <w:rFonts w:ascii="Times New Roman" w:hAnsi="Times New Roman" w:cs="Times New Roman"/>
          <w:sz w:val="24"/>
          <w:szCs w:val="24"/>
        </w:rPr>
        <w:t>services.</w:t>
      </w:r>
    </w:p>
    <w:p w:rsidR="001534FC" w:rsidRPr="00E23A93" w:rsidRDefault="001937EC" w:rsidP="00A066D0">
      <w:pPr>
        <w:rPr>
          <w:rFonts w:ascii="Times New Roman" w:hAnsi="Times New Roman" w:cs="Times New Roman"/>
          <w:sz w:val="24"/>
          <w:szCs w:val="24"/>
        </w:rPr>
      </w:pPr>
      <w:r w:rsidRPr="00E23A93">
        <w:rPr>
          <w:rFonts w:ascii="Times New Roman" w:hAnsi="Times New Roman" w:cs="Times New Roman"/>
          <w:sz w:val="24"/>
          <w:szCs w:val="24"/>
        </w:rPr>
        <w:t>Criteria</w:t>
      </w:r>
      <w:r w:rsidR="007932C5" w:rsidRPr="00E23A93">
        <w:rPr>
          <w:rFonts w:ascii="Times New Roman" w:hAnsi="Times New Roman" w:cs="Times New Roman"/>
          <w:sz w:val="24"/>
          <w:szCs w:val="24"/>
        </w:rPr>
        <w:t xml:space="preserve"> Relating to Financial Assistance</w:t>
      </w:r>
      <w:r w:rsidR="00493548" w:rsidRPr="00E23A93">
        <w:rPr>
          <w:rFonts w:ascii="Times New Roman" w:hAnsi="Times New Roman" w:cs="Times New Roman"/>
          <w:sz w:val="24"/>
          <w:szCs w:val="24"/>
        </w:rPr>
        <w:t>:</w:t>
      </w:r>
    </w:p>
    <w:p w:rsidR="001534FC" w:rsidRPr="00E23A93" w:rsidRDefault="001534FC" w:rsidP="001534F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Financial Assistance is available for:</w:t>
      </w:r>
    </w:p>
    <w:p w:rsidR="001534FC" w:rsidRPr="00E23A93" w:rsidRDefault="001534FC" w:rsidP="00493548">
      <w:pPr>
        <w:ind w:left="1440"/>
        <w:rPr>
          <w:rFonts w:ascii="Times New Roman" w:hAnsi="Times New Roman" w:cs="Times New Roman"/>
          <w:sz w:val="24"/>
          <w:szCs w:val="24"/>
        </w:rPr>
      </w:pPr>
      <w:r w:rsidRPr="00E23A93">
        <w:rPr>
          <w:rFonts w:ascii="Times New Roman" w:hAnsi="Times New Roman" w:cs="Times New Roman"/>
          <w:sz w:val="24"/>
          <w:szCs w:val="24"/>
        </w:rPr>
        <w:t>Uninsured:  The patient has no level of insurance or third party assistance to assist with meeting his/her payment obligations.</w:t>
      </w:r>
    </w:p>
    <w:p w:rsidR="00D71EB2" w:rsidRPr="00E23A93" w:rsidRDefault="001534FC" w:rsidP="00884F9B">
      <w:pPr>
        <w:ind w:left="1440"/>
        <w:rPr>
          <w:rFonts w:ascii="Times New Roman" w:hAnsi="Times New Roman" w:cs="Times New Roman"/>
          <w:sz w:val="24"/>
          <w:szCs w:val="24"/>
        </w:rPr>
      </w:pPr>
      <w:r w:rsidRPr="00E23A93">
        <w:rPr>
          <w:rFonts w:ascii="Times New Roman" w:hAnsi="Times New Roman" w:cs="Times New Roman"/>
          <w:sz w:val="24"/>
          <w:szCs w:val="24"/>
        </w:rPr>
        <w:t>A patient that has out-of-pocket expenses that exceed his/her financial abilities.</w:t>
      </w:r>
    </w:p>
    <w:p w:rsidR="00A60E34" w:rsidRPr="00E23A93" w:rsidRDefault="007932C5" w:rsidP="001937EC">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00A60E34" w:rsidRPr="00E23A93">
        <w:rPr>
          <w:rFonts w:ascii="Times New Roman" w:hAnsi="Times New Roman" w:cs="Times New Roman"/>
          <w:sz w:val="24"/>
          <w:szCs w:val="24"/>
          <w:u w:val="single"/>
        </w:rPr>
        <w:t>Services and Providers Available for Discount</w:t>
      </w:r>
    </w:p>
    <w:p w:rsidR="005456D1" w:rsidRPr="00E23A93" w:rsidRDefault="005456D1" w:rsidP="00493548">
      <w:pPr>
        <w:ind w:left="1440"/>
        <w:rPr>
          <w:rFonts w:ascii="Times New Roman" w:hAnsi="Times New Roman" w:cs="Times New Roman"/>
          <w:sz w:val="24"/>
          <w:szCs w:val="24"/>
        </w:rPr>
      </w:pPr>
      <w:r w:rsidRPr="00E23A93">
        <w:rPr>
          <w:rFonts w:ascii="Times New Roman" w:hAnsi="Times New Roman" w:cs="Times New Roman"/>
          <w:sz w:val="24"/>
          <w:szCs w:val="24"/>
        </w:rPr>
        <w:t>Financial Assistance applies only to medically</w:t>
      </w:r>
      <w:r w:rsidR="00A60E34" w:rsidRPr="00E23A93">
        <w:rPr>
          <w:rFonts w:ascii="Times New Roman" w:hAnsi="Times New Roman" w:cs="Times New Roman"/>
          <w:sz w:val="24"/>
          <w:szCs w:val="24"/>
        </w:rPr>
        <w:t xml:space="preserve"> necessary</w:t>
      </w:r>
      <w:r w:rsidRPr="00E23A93">
        <w:rPr>
          <w:rFonts w:ascii="Times New Roman" w:hAnsi="Times New Roman" w:cs="Times New Roman"/>
          <w:sz w:val="24"/>
          <w:szCs w:val="24"/>
        </w:rPr>
        <w:t xml:space="preserve"> services</w:t>
      </w:r>
      <w:r w:rsidR="00A60E34" w:rsidRPr="00E23A93">
        <w:rPr>
          <w:rFonts w:ascii="Times New Roman" w:hAnsi="Times New Roman" w:cs="Times New Roman"/>
          <w:sz w:val="24"/>
          <w:szCs w:val="24"/>
        </w:rPr>
        <w:t xml:space="preserve">.  </w:t>
      </w:r>
      <w:r w:rsidRPr="00E23A93">
        <w:rPr>
          <w:rFonts w:ascii="Times New Roman" w:hAnsi="Times New Roman" w:cs="Times New Roman"/>
          <w:sz w:val="24"/>
          <w:szCs w:val="24"/>
        </w:rPr>
        <w:t xml:space="preserve">Discounts do not apply to cosmetic services.  </w:t>
      </w:r>
    </w:p>
    <w:p w:rsidR="001937EC" w:rsidRPr="00E23A93" w:rsidRDefault="005456D1" w:rsidP="00493548">
      <w:pPr>
        <w:ind w:left="1440"/>
        <w:rPr>
          <w:rFonts w:ascii="Times New Roman" w:hAnsi="Times New Roman" w:cs="Times New Roman"/>
          <w:sz w:val="24"/>
          <w:szCs w:val="24"/>
        </w:rPr>
      </w:pPr>
      <w:r w:rsidRPr="00E23A93">
        <w:rPr>
          <w:rFonts w:ascii="Times New Roman" w:hAnsi="Times New Roman" w:cs="Times New Roman"/>
          <w:sz w:val="24"/>
          <w:szCs w:val="24"/>
        </w:rPr>
        <w:lastRenderedPageBreak/>
        <w:t>The Financial Assistance policy applies to all Hospital facility billing</w:t>
      </w:r>
      <w:r w:rsidR="006546D4" w:rsidRPr="00E23A93">
        <w:rPr>
          <w:rFonts w:ascii="Times New Roman" w:hAnsi="Times New Roman" w:cs="Times New Roman"/>
          <w:sz w:val="24"/>
          <w:szCs w:val="24"/>
        </w:rPr>
        <w:t xml:space="preserve">.  For the professional component of billing, the Financial Assistance Policy covers </w:t>
      </w:r>
      <w:r w:rsidR="00014FA4" w:rsidRPr="00E23A93">
        <w:rPr>
          <w:rFonts w:ascii="Times New Roman" w:hAnsi="Times New Roman" w:cs="Times New Roman"/>
          <w:sz w:val="24"/>
          <w:szCs w:val="24"/>
        </w:rPr>
        <w:t>only Hospital employed Physicians</w:t>
      </w:r>
      <w:r w:rsidR="00CE624F" w:rsidRPr="00E23A93">
        <w:rPr>
          <w:rFonts w:ascii="Times New Roman" w:hAnsi="Times New Roman" w:cs="Times New Roman"/>
          <w:sz w:val="24"/>
          <w:szCs w:val="24"/>
        </w:rPr>
        <w:t xml:space="preserve">.  Any physician that is not employed by </w:t>
      </w:r>
      <w:r w:rsidR="00F52393" w:rsidRPr="00E23A93">
        <w:rPr>
          <w:rFonts w:ascii="Times New Roman" w:hAnsi="Times New Roman" w:cs="Times New Roman"/>
          <w:sz w:val="24"/>
          <w:szCs w:val="24"/>
        </w:rPr>
        <w:t>LECOM Health Millcreek Community Hospital</w:t>
      </w:r>
      <w:r w:rsidR="00CE624F" w:rsidRPr="00E23A93">
        <w:rPr>
          <w:rFonts w:ascii="Times New Roman" w:hAnsi="Times New Roman" w:cs="Times New Roman"/>
          <w:sz w:val="24"/>
          <w:szCs w:val="24"/>
        </w:rPr>
        <w:t xml:space="preserve"> is not covered under the Hospital Financial Assistance Policy.</w:t>
      </w:r>
      <w:r w:rsidR="00014FA4" w:rsidRPr="00E23A93">
        <w:rPr>
          <w:rFonts w:ascii="Times New Roman" w:hAnsi="Times New Roman" w:cs="Times New Roman"/>
          <w:sz w:val="24"/>
          <w:szCs w:val="24"/>
        </w:rPr>
        <w:t xml:space="preserve">  For a listing of Physicians covered under the Hospital Policy see Appendix B of the Financial Assistance Policy.</w:t>
      </w:r>
    </w:p>
    <w:p w:rsidR="00F12CF2" w:rsidRPr="00E23A93" w:rsidRDefault="00F12CF2" w:rsidP="001534FC">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 xml:space="preserve">Discounts    </w:t>
      </w:r>
    </w:p>
    <w:p w:rsidR="00F12CF2" w:rsidRPr="00E23A93" w:rsidRDefault="004A4E27" w:rsidP="00493548">
      <w:pPr>
        <w:ind w:left="1440"/>
        <w:rPr>
          <w:rFonts w:ascii="Times New Roman" w:hAnsi="Times New Roman" w:cs="Times New Roman"/>
          <w:sz w:val="24"/>
          <w:szCs w:val="24"/>
        </w:rPr>
      </w:pPr>
      <w:r w:rsidRPr="00E23A93">
        <w:rPr>
          <w:rFonts w:ascii="Times New Roman" w:hAnsi="Times New Roman" w:cs="Times New Roman"/>
          <w:sz w:val="24"/>
          <w:szCs w:val="24"/>
        </w:rPr>
        <w:t>Free care and discounts are a</w:t>
      </w:r>
      <w:r w:rsidR="00F12CF2" w:rsidRPr="00E23A93">
        <w:rPr>
          <w:rFonts w:ascii="Times New Roman" w:hAnsi="Times New Roman" w:cs="Times New Roman"/>
          <w:sz w:val="24"/>
          <w:szCs w:val="24"/>
        </w:rPr>
        <w:t>vailable to patients that meet the criteria indicated under “Financial Assistance is available for” above.  See the Financial Assistance Sliding Scale under the Hospital’s Charity Care Policy.</w:t>
      </w:r>
      <w:r w:rsidR="00B051DD" w:rsidRPr="00E23A93">
        <w:rPr>
          <w:rFonts w:ascii="Times New Roman" w:hAnsi="Times New Roman" w:cs="Times New Roman"/>
          <w:sz w:val="24"/>
          <w:szCs w:val="24"/>
        </w:rPr>
        <w:t xml:space="preserve"> </w:t>
      </w:r>
    </w:p>
    <w:p w:rsidR="00F12CF2" w:rsidRPr="00E23A93" w:rsidRDefault="00F12CF2"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Discounts are based on the federal poverty level for households with various levels of family members. </w:t>
      </w:r>
      <w:r w:rsidR="00CA0B77" w:rsidRPr="00E23A93">
        <w:rPr>
          <w:rFonts w:ascii="Times New Roman" w:hAnsi="Times New Roman" w:cs="Times New Roman"/>
          <w:sz w:val="24"/>
          <w:szCs w:val="24"/>
        </w:rPr>
        <w:t xml:space="preserve">The discount is applied against the patient responsibility (which is the allowable insurance charges less the amount paid by the insurer). </w:t>
      </w:r>
      <w:r w:rsidRPr="00E23A93">
        <w:rPr>
          <w:rFonts w:ascii="Times New Roman" w:hAnsi="Times New Roman" w:cs="Times New Roman"/>
          <w:sz w:val="24"/>
          <w:szCs w:val="24"/>
        </w:rPr>
        <w:t xml:space="preserve"> </w:t>
      </w:r>
      <w:r w:rsidR="00CA0B77" w:rsidRPr="00E23A93">
        <w:rPr>
          <w:rFonts w:ascii="Times New Roman" w:hAnsi="Times New Roman" w:cs="Times New Roman"/>
          <w:sz w:val="24"/>
          <w:szCs w:val="24"/>
        </w:rPr>
        <w:t xml:space="preserve">Higher discounts go to households with a lower level of income.   Patient discounts begin at 25% and increase </w:t>
      </w:r>
      <w:r w:rsidR="008E2AB4" w:rsidRPr="00E23A93">
        <w:rPr>
          <w:rFonts w:ascii="Times New Roman" w:hAnsi="Times New Roman" w:cs="Times New Roman"/>
          <w:sz w:val="24"/>
          <w:szCs w:val="24"/>
        </w:rPr>
        <w:t>by</w:t>
      </w:r>
      <w:r w:rsidR="00CA0B77" w:rsidRPr="00E23A93">
        <w:rPr>
          <w:rFonts w:ascii="Times New Roman" w:hAnsi="Times New Roman" w:cs="Times New Roman"/>
          <w:sz w:val="24"/>
          <w:szCs w:val="24"/>
        </w:rPr>
        <w:t xml:space="preserve"> 25% increments as the household income goes down</w:t>
      </w:r>
      <w:r w:rsidR="004A4E27" w:rsidRPr="00E23A93">
        <w:rPr>
          <w:rFonts w:ascii="Times New Roman" w:hAnsi="Times New Roman" w:cs="Times New Roman"/>
          <w:sz w:val="24"/>
          <w:szCs w:val="24"/>
        </w:rPr>
        <w:t xml:space="preserve">.  </w:t>
      </w:r>
      <w:r w:rsidR="00CA0B77" w:rsidRPr="00E23A93">
        <w:rPr>
          <w:rFonts w:ascii="Times New Roman" w:hAnsi="Times New Roman" w:cs="Times New Roman"/>
          <w:sz w:val="24"/>
          <w:szCs w:val="24"/>
        </w:rPr>
        <w:t>A</w:t>
      </w:r>
      <w:r w:rsidR="008E2AB4" w:rsidRPr="00E23A93">
        <w:rPr>
          <w:rFonts w:ascii="Times New Roman" w:hAnsi="Times New Roman" w:cs="Times New Roman"/>
          <w:sz w:val="24"/>
          <w:szCs w:val="24"/>
        </w:rPr>
        <w:t xml:space="preserve">t 140% of the federal poverty, a full </w:t>
      </w:r>
      <w:r w:rsidR="00CA0B77" w:rsidRPr="00E23A93">
        <w:rPr>
          <w:rFonts w:ascii="Times New Roman" w:hAnsi="Times New Roman" w:cs="Times New Roman"/>
          <w:sz w:val="24"/>
          <w:szCs w:val="24"/>
        </w:rPr>
        <w:t xml:space="preserve">100% discount is </w:t>
      </w:r>
      <w:r w:rsidR="008E2AB4" w:rsidRPr="00E23A93">
        <w:rPr>
          <w:rFonts w:ascii="Times New Roman" w:hAnsi="Times New Roman" w:cs="Times New Roman"/>
          <w:sz w:val="24"/>
          <w:szCs w:val="24"/>
        </w:rPr>
        <w:t>applied against the patient responsibility.</w:t>
      </w:r>
    </w:p>
    <w:p w:rsidR="001E5523" w:rsidRPr="00E23A93" w:rsidRDefault="001E5523" w:rsidP="00493548">
      <w:pPr>
        <w:ind w:left="720"/>
        <w:rPr>
          <w:rFonts w:ascii="Times New Roman" w:hAnsi="Times New Roman" w:cs="Times New Roman"/>
          <w:sz w:val="24"/>
          <w:szCs w:val="24"/>
        </w:rPr>
      </w:pPr>
      <w:r w:rsidRPr="00E23A93">
        <w:rPr>
          <w:rFonts w:ascii="Times New Roman" w:hAnsi="Times New Roman" w:cs="Times New Roman"/>
          <w:sz w:val="24"/>
          <w:szCs w:val="24"/>
        </w:rPr>
        <w:t>Example of service qualifying for financial assistance:</w:t>
      </w:r>
    </w:p>
    <w:p w:rsidR="00F12CF2" w:rsidRPr="00E23A93" w:rsidRDefault="00BB68C8" w:rsidP="00603364">
      <w:pPr>
        <w:ind w:left="1440"/>
        <w:rPr>
          <w:rFonts w:ascii="Times New Roman" w:hAnsi="Times New Roman" w:cs="Times New Roman"/>
          <w:sz w:val="24"/>
          <w:szCs w:val="24"/>
        </w:rPr>
      </w:pPr>
      <w:r w:rsidRPr="00E23A93">
        <w:rPr>
          <w:rFonts w:ascii="Times New Roman" w:hAnsi="Times New Roman" w:cs="Times New Roman"/>
          <w:sz w:val="24"/>
          <w:szCs w:val="24"/>
        </w:rPr>
        <w:t>A patient with a household of four and income of $</w:t>
      </w:r>
      <w:r w:rsidR="007930E5" w:rsidRPr="00E23A93">
        <w:rPr>
          <w:rFonts w:ascii="Times New Roman" w:hAnsi="Times New Roman" w:cs="Times New Roman"/>
          <w:sz w:val="24"/>
          <w:szCs w:val="24"/>
        </w:rPr>
        <w:t>4</w:t>
      </w:r>
      <w:r w:rsidR="004A4E27" w:rsidRPr="00E23A93">
        <w:rPr>
          <w:rFonts w:ascii="Times New Roman" w:hAnsi="Times New Roman" w:cs="Times New Roman"/>
          <w:sz w:val="24"/>
          <w:szCs w:val="24"/>
        </w:rPr>
        <w:t>1</w:t>
      </w:r>
      <w:r w:rsidRPr="00E23A93">
        <w:rPr>
          <w:rFonts w:ascii="Times New Roman" w:hAnsi="Times New Roman" w:cs="Times New Roman"/>
          <w:sz w:val="24"/>
          <w:szCs w:val="24"/>
        </w:rPr>
        <w:t>,000 has a medically necessary pro</w:t>
      </w:r>
      <w:r w:rsidR="00AD2358" w:rsidRPr="00E23A93">
        <w:rPr>
          <w:rFonts w:ascii="Times New Roman" w:hAnsi="Times New Roman" w:cs="Times New Roman"/>
          <w:sz w:val="24"/>
          <w:szCs w:val="24"/>
        </w:rPr>
        <w:t>cedure that was billed at $13,000 in gross charges and where the insurance pays $6,000 of the allowed $9,000 of covered charges.  The patient responsibility of $3,000 ($9,000 amount contractually allowed by the insurance less the $6,000 paid by insurance after co-pays and deductibles)</w:t>
      </w:r>
      <w:r w:rsidR="006506EF" w:rsidRPr="00E23A93">
        <w:rPr>
          <w:rFonts w:ascii="Times New Roman" w:hAnsi="Times New Roman" w:cs="Times New Roman"/>
          <w:sz w:val="24"/>
          <w:szCs w:val="24"/>
        </w:rPr>
        <w:t xml:space="preserve"> is discounted to $</w:t>
      </w:r>
      <w:r w:rsidR="0046570F" w:rsidRPr="00E23A93">
        <w:rPr>
          <w:rFonts w:ascii="Times New Roman" w:hAnsi="Times New Roman" w:cs="Times New Roman"/>
          <w:sz w:val="24"/>
          <w:szCs w:val="24"/>
        </w:rPr>
        <w:t>150</w:t>
      </w:r>
      <w:r w:rsidR="007930E5" w:rsidRPr="00E23A93">
        <w:rPr>
          <w:rFonts w:ascii="Times New Roman" w:hAnsi="Times New Roman" w:cs="Times New Roman"/>
          <w:sz w:val="24"/>
          <w:szCs w:val="24"/>
        </w:rPr>
        <w:t>0</w:t>
      </w:r>
      <w:r w:rsidR="006506EF" w:rsidRPr="00E23A93">
        <w:rPr>
          <w:rFonts w:ascii="Times New Roman" w:hAnsi="Times New Roman" w:cs="Times New Roman"/>
          <w:sz w:val="24"/>
          <w:szCs w:val="24"/>
        </w:rPr>
        <w:t xml:space="preserve"> (after subtracting the $3,000 multiplied by </w:t>
      </w:r>
      <w:r w:rsidR="0046570F" w:rsidRPr="00E23A93">
        <w:rPr>
          <w:rFonts w:ascii="Times New Roman" w:hAnsi="Times New Roman" w:cs="Times New Roman"/>
          <w:sz w:val="24"/>
          <w:szCs w:val="24"/>
        </w:rPr>
        <w:t>50</w:t>
      </w:r>
      <w:r w:rsidR="006506EF" w:rsidRPr="00E23A93">
        <w:rPr>
          <w:rFonts w:ascii="Times New Roman" w:hAnsi="Times New Roman" w:cs="Times New Roman"/>
          <w:sz w:val="24"/>
          <w:szCs w:val="24"/>
        </w:rPr>
        <w:t xml:space="preserve">% - the discount factor for a household of four with an income </w:t>
      </w:r>
      <w:r w:rsidR="00F010ED" w:rsidRPr="00E23A93">
        <w:rPr>
          <w:rFonts w:ascii="Times New Roman" w:hAnsi="Times New Roman" w:cs="Times New Roman"/>
          <w:sz w:val="24"/>
          <w:szCs w:val="24"/>
        </w:rPr>
        <w:t xml:space="preserve">applies to incomes </w:t>
      </w:r>
      <w:r w:rsidR="0046570F" w:rsidRPr="00E23A93">
        <w:rPr>
          <w:rFonts w:ascii="Times New Roman" w:hAnsi="Times New Roman" w:cs="Times New Roman"/>
          <w:sz w:val="24"/>
          <w:szCs w:val="24"/>
        </w:rPr>
        <w:t>between $38,800 and $43,649.</w:t>
      </w:r>
    </w:p>
    <w:p w:rsidR="00490456" w:rsidRPr="00E23A93" w:rsidRDefault="001534FC" w:rsidP="001534FC">
      <w:pPr>
        <w:rPr>
          <w:rFonts w:ascii="Times New Roman" w:hAnsi="Times New Roman" w:cs="Times New Roman"/>
          <w:sz w:val="24"/>
          <w:szCs w:val="24"/>
        </w:rPr>
      </w:pPr>
      <w:r w:rsidRPr="00E23A93">
        <w:rPr>
          <w:rFonts w:ascii="Times New Roman" w:hAnsi="Times New Roman" w:cs="Times New Roman"/>
          <w:sz w:val="24"/>
          <w:szCs w:val="24"/>
        </w:rPr>
        <w:t xml:space="preserve">     </w:t>
      </w:r>
    </w:p>
    <w:p w:rsidR="00C720A2" w:rsidRPr="00E23A93" w:rsidRDefault="00C720A2" w:rsidP="001534FC">
      <w:pPr>
        <w:rPr>
          <w:rFonts w:ascii="Times New Roman" w:hAnsi="Times New Roman" w:cs="Times New Roman"/>
          <w:sz w:val="24"/>
          <w:szCs w:val="24"/>
          <w:u w:val="single"/>
        </w:rPr>
      </w:pPr>
      <w:r w:rsidRPr="00E23A93">
        <w:rPr>
          <w:rFonts w:ascii="Times New Roman" w:hAnsi="Times New Roman" w:cs="Times New Roman"/>
          <w:sz w:val="24"/>
          <w:szCs w:val="24"/>
          <w:u w:val="single"/>
        </w:rPr>
        <w:t>Patient Responsibility</w:t>
      </w:r>
    </w:p>
    <w:p w:rsidR="00AD3239" w:rsidRPr="00E23A93" w:rsidRDefault="00F035AA" w:rsidP="00493548">
      <w:pPr>
        <w:ind w:left="1440"/>
        <w:rPr>
          <w:rFonts w:ascii="Times New Roman" w:hAnsi="Times New Roman" w:cs="Times New Roman"/>
          <w:sz w:val="24"/>
          <w:szCs w:val="24"/>
        </w:rPr>
      </w:pPr>
      <w:r w:rsidRPr="00E23A93">
        <w:rPr>
          <w:rFonts w:ascii="Times New Roman" w:hAnsi="Times New Roman" w:cs="Times New Roman"/>
          <w:sz w:val="24"/>
          <w:szCs w:val="24"/>
        </w:rPr>
        <w:t>The requirements that were initiated under the Affordable Care Act of 2010 require that a patient’s</w:t>
      </w:r>
      <w:r w:rsidR="00711839" w:rsidRPr="00E23A93">
        <w:rPr>
          <w:rFonts w:ascii="Times New Roman" w:hAnsi="Times New Roman" w:cs="Times New Roman"/>
          <w:sz w:val="24"/>
          <w:szCs w:val="24"/>
        </w:rPr>
        <w:t xml:space="preserve"> personal </w:t>
      </w:r>
      <w:r w:rsidRPr="00E23A93">
        <w:rPr>
          <w:rFonts w:ascii="Times New Roman" w:hAnsi="Times New Roman" w:cs="Times New Roman"/>
          <w:sz w:val="24"/>
          <w:szCs w:val="24"/>
        </w:rPr>
        <w:t xml:space="preserve">responsibility </w:t>
      </w:r>
      <w:r w:rsidR="00711839" w:rsidRPr="00E23A93">
        <w:rPr>
          <w:rFonts w:ascii="Times New Roman" w:hAnsi="Times New Roman" w:cs="Times New Roman"/>
          <w:sz w:val="24"/>
          <w:szCs w:val="24"/>
        </w:rPr>
        <w:t xml:space="preserve">for payment </w:t>
      </w:r>
      <w:r w:rsidRPr="00E23A93">
        <w:rPr>
          <w:rFonts w:ascii="Times New Roman" w:hAnsi="Times New Roman" w:cs="Times New Roman"/>
          <w:sz w:val="24"/>
          <w:szCs w:val="24"/>
        </w:rPr>
        <w:t>can be no more than gross charges</w:t>
      </w:r>
      <w:r w:rsidR="00711839" w:rsidRPr="00E23A93">
        <w:rPr>
          <w:rFonts w:ascii="Times New Roman" w:hAnsi="Times New Roman" w:cs="Times New Roman"/>
          <w:sz w:val="24"/>
          <w:szCs w:val="24"/>
        </w:rPr>
        <w:t>,</w:t>
      </w:r>
      <w:r w:rsidRPr="00E23A93">
        <w:rPr>
          <w:rFonts w:ascii="Times New Roman" w:hAnsi="Times New Roman" w:cs="Times New Roman"/>
          <w:sz w:val="24"/>
          <w:szCs w:val="24"/>
        </w:rPr>
        <w:t xml:space="preserve"> and it cannot be more than Amounts Generally Billed (AGB). </w:t>
      </w:r>
      <w:r w:rsidR="00711839" w:rsidRPr="00E23A93">
        <w:rPr>
          <w:rFonts w:ascii="Times New Roman" w:hAnsi="Times New Roman" w:cs="Times New Roman"/>
          <w:sz w:val="24"/>
          <w:szCs w:val="24"/>
        </w:rPr>
        <w:t>There are various methods of computing AGB under the regulations. The Hospital has chos</w:t>
      </w:r>
      <w:r w:rsidR="00A34668" w:rsidRPr="00E23A93">
        <w:rPr>
          <w:rFonts w:ascii="Times New Roman" w:hAnsi="Times New Roman" w:cs="Times New Roman"/>
          <w:sz w:val="24"/>
          <w:szCs w:val="24"/>
        </w:rPr>
        <w:t>en</w:t>
      </w:r>
      <w:r w:rsidR="00711839" w:rsidRPr="00E23A93">
        <w:rPr>
          <w:rFonts w:ascii="Times New Roman" w:hAnsi="Times New Roman" w:cs="Times New Roman"/>
          <w:sz w:val="24"/>
          <w:szCs w:val="24"/>
        </w:rPr>
        <w:t xml:space="preserve"> the Prospective method using Medicare allowed charges as the basis for its limitation on what the individual is personally responsible for paying.  </w:t>
      </w:r>
      <w:r w:rsidR="00711839" w:rsidRPr="00E23A93">
        <w:rPr>
          <w:rFonts w:ascii="Times New Roman" w:hAnsi="Times New Roman" w:cs="Times New Roman"/>
          <w:sz w:val="24"/>
          <w:szCs w:val="24"/>
        </w:rPr>
        <w:lastRenderedPageBreak/>
        <w:t>Accordingly, the p</w:t>
      </w:r>
      <w:r w:rsidR="00FB049E" w:rsidRPr="00E23A93">
        <w:rPr>
          <w:rFonts w:ascii="Times New Roman" w:hAnsi="Times New Roman" w:cs="Times New Roman"/>
          <w:sz w:val="24"/>
          <w:szCs w:val="24"/>
        </w:rPr>
        <w:t>atient responsibility will not be more than gross charges, and it will not exceed amounts generally allowed prospectively using Medicare rates.</w:t>
      </w:r>
    </w:p>
    <w:p w:rsidR="00835844" w:rsidRPr="00E23A93" w:rsidRDefault="00835844" w:rsidP="00603364">
      <w:pPr>
        <w:ind w:left="1440"/>
        <w:rPr>
          <w:rFonts w:ascii="Times New Roman" w:hAnsi="Times New Roman" w:cs="Times New Roman"/>
          <w:sz w:val="24"/>
          <w:szCs w:val="24"/>
        </w:rPr>
      </w:pPr>
      <w:r w:rsidRPr="00E23A93">
        <w:rPr>
          <w:rFonts w:ascii="Times New Roman" w:hAnsi="Times New Roman" w:cs="Times New Roman"/>
          <w:sz w:val="24"/>
          <w:szCs w:val="24"/>
        </w:rPr>
        <w:t>Example</w:t>
      </w:r>
      <w:r w:rsidR="00A71747" w:rsidRPr="00E23A93">
        <w:rPr>
          <w:rFonts w:ascii="Times New Roman" w:hAnsi="Times New Roman" w:cs="Times New Roman"/>
          <w:sz w:val="24"/>
          <w:szCs w:val="24"/>
        </w:rPr>
        <w:t xml:space="preserve"> 1)</w:t>
      </w:r>
      <w:r w:rsidRPr="00E23A93">
        <w:rPr>
          <w:rFonts w:ascii="Times New Roman" w:hAnsi="Times New Roman" w:cs="Times New Roman"/>
          <w:sz w:val="24"/>
          <w:szCs w:val="24"/>
        </w:rPr>
        <w:t xml:space="preserve">: </w:t>
      </w:r>
      <w:r w:rsidR="00A71747" w:rsidRPr="00E23A93">
        <w:rPr>
          <w:rFonts w:ascii="Times New Roman" w:hAnsi="Times New Roman" w:cs="Times New Roman"/>
          <w:sz w:val="24"/>
          <w:szCs w:val="24"/>
        </w:rPr>
        <w:t xml:space="preserve">The reimbursement amount for a </w:t>
      </w:r>
      <w:r w:rsidR="004E53F8" w:rsidRPr="00E23A93">
        <w:rPr>
          <w:rFonts w:ascii="Times New Roman" w:hAnsi="Times New Roman" w:cs="Times New Roman"/>
          <w:sz w:val="24"/>
          <w:szCs w:val="24"/>
        </w:rPr>
        <w:t>given inpatient procedure</w:t>
      </w:r>
      <w:r w:rsidR="005263A2" w:rsidRPr="00E23A93">
        <w:rPr>
          <w:rFonts w:ascii="Times New Roman" w:hAnsi="Times New Roman" w:cs="Times New Roman"/>
          <w:sz w:val="24"/>
          <w:szCs w:val="24"/>
        </w:rPr>
        <w:t xml:space="preserve"> is $7,000</w:t>
      </w:r>
      <w:r w:rsidR="000154E7" w:rsidRPr="00E23A93">
        <w:rPr>
          <w:rFonts w:ascii="Times New Roman" w:hAnsi="Times New Roman" w:cs="Times New Roman"/>
          <w:sz w:val="24"/>
          <w:szCs w:val="24"/>
        </w:rPr>
        <w:t xml:space="preserve"> (the AGB</w:t>
      </w:r>
      <w:r w:rsidR="00A71747" w:rsidRPr="00E23A93">
        <w:rPr>
          <w:rFonts w:ascii="Times New Roman" w:hAnsi="Times New Roman" w:cs="Times New Roman"/>
          <w:sz w:val="24"/>
          <w:szCs w:val="24"/>
        </w:rPr>
        <w:t xml:space="preserve"> limit</w:t>
      </w:r>
      <w:r w:rsidR="000154E7" w:rsidRPr="00E23A93">
        <w:rPr>
          <w:rFonts w:ascii="Times New Roman" w:hAnsi="Times New Roman" w:cs="Times New Roman"/>
          <w:sz w:val="24"/>
          <w:szCs w:val="24"/>
        </w:rPr>
        <w:t>)</w:t>
      </w:r>
      <w:r w:rsidR="005263A2" w:rsidRPr="00E23A93">
        <w:rPr>
          <w:rFonts w:ascii="Times New Roman" w:hAnsi="Times New Roman" w:cs="Times New Roman"/>
          <w:sz w:val="24"/>
          <w:szCs w:val="24"/>
        </w:rPr>
        <w:t xml:space="preserve">.  The </w:t>
      </w:r>
      <w:r w:rsidR="00A71747" w:rsidRPr="00E23A93">
        <w:rPr>
          <w:rFonts w:ascii="Times New Roman" w:hAnsi="Times New Roman" w:cs="Times New Roman"/>
          <w:sz w:val="24"/>
          <w:szCs w:val="24"/>
        </w:rPr>
        <w:t xml:space="preserve">reimbursement </w:t>
      </w:r>
      <w:r w:rsidR="005263A2" w:rsidRPr="00E23A93">
        <w:rPr>
          <w:rFonts w:ascii="Times New Roman" w:hAnsi="Times New Roman" w:cs="Times New Roman"/>
          <w:sz w:val="24"/>
          <w:szCs w:val="24"/>
        </w:rPr>
        <w:t xml:space="preserve">amount allowed by the patient’s </w:t>
      </w:r>
      <w:r w:rsidR="00A71747" w:rsidRPr="00E23A93">
        <w:rPr>
          <w:rFonts w:ascii="Times New Roman" w:hAnsi="Times New Roman" w:cs="Times New Roman"/>
          <w:sz w:val="24"/>
          <w:szCs w:val="24"/>
        </w:rPr>
        <w:t xml:space="preserve">private </w:t>
      </w:r>
      <w:r w:rsidR="005263A2" w:rsidRPr="00E23A93">
        <w:rPr>
          <w:rFonts w:ascii="Times New Roman" w:hAnsi="Times New Roman" w:cs="Times New Roman"/>
          <w:sz w:val="24"/>
          <w:szCs w:val="24"/>
        </w:rPr>
        <w:t>insurer is $10,000 for which the patient is responsible to pay $2,</w:t>
      </w:r>
      <w:r w:rsidR="00A71747" w:rsidRPr="00E23A93">
        <w:rPr>
          <w:rFonts w:ascii="Times New Roman" w:hAnsi="Times New Roman" w:cs="Times New Roman"/>
          <w:sz w:val="24"/>
          <w:szCs w:val="24"/>
        </w:rPr>
        <w:t>000 for</w:t>
      </w:r>
      <w:r w:rsidR="005263A2" w:rsidRPr="00E23A93">
        <w:rPr>
          <w:rFonts w:ascii="Times New Roman" w:hAnsi="Times New Roman" w:cs="Times New Roman"/>
          <w:sz w:val="24"/>
          <w:szCs w:val="24"/>
        </w:rPr>
        <w:t xml:space="preserve"> co-pays and deductibles.</w:t>
      </w:r>
      <w:r w:rsidR="000154E7" w:rsidRPr="00E23A93">
        <w:rPr>
          <w:rFonts w:ascii="Times New Roman" w:hAnsi="Times New Roman" w:cs="Times New Roman"/>
          <w:sz w:val="24"/>
          <w:szCs w:val="24"/>
        </w:rPr>
        <w:t xml:space="preserve">  The patient responsibility cannot be more the $7,000 AGB.  </w:t>
      </w:r>
      <w:r w:rsidR="005035B7" w:rsidRPr="00E23A93">
        <w:rPr>
          <w:rFonts w:ascii="Times New Roman" w:hAnsi="Times New Roman" w:cs="Times New Roman"/>
          <w:sz w:val="24"/>
          <w:szCs w:val="24"/>
        </w:rPr>
        <w:t>For this example, t</w:t>
      </w:r>
      <w:r w:rsidR="000154E7" w:rsidRPr="00E23A93">
        <w:rPr>
          <w:rFonts w:ascii="Times New Roman" w:hAnsi="Times New Roman" w:cs="Times New Roman"/>
          <w:sz w:val="24"/>
          <w:szCs w:val="24"/>
        </w:rPr>
        <w:t xml:space="preserve">he Hospital is eligible to receive the full $10,000 </w:t>
      </w:r>
      <w:r w:rsidR="00A71747" w:rsidRPr="00E23A93">
        <w:rPr>
          <w:rFonts w:ascii="Times New Roman" w:hAnsi="Times New Roman" w:cs="Times New Roman"/>
          <w:sz w:val="24"/>
          <w:szCs w:val="24"/>
        </w:rPr>
        <w:t>($</w:t>
      </w:r>
      <w:r w:rsidR="004E53F8" w:rsidRPr="00E23A93">
        <w:rPr>
          <w:rFonts w:ascii="Times New Roman" w:hAnsi="Times New Roman" w:cs="Times New Roman"/>
          <w:sz w:val="24"/>
          <w:szCs w:val="24"/>
        </w:rPr>
        <w:t>8,000 from</w:t>
      </w:r>
      <w:r w:rsidR="00A71747" w:rsidRPr="00E23A93">
        <w:rPr>
          <w:rFonts w:ascii="Times New Roman" w:hAnsi="Times New Roman" w:cs="Times New Roman"/>
          <w:sz w:val="24"/>
          <w:szCs w:val="24"/>
        </w:rPr>
        <w:t xml:space="preserve"> insurance and $2,000 from the patient</w:t>
      </w:r>
      <w:r w:rsidR="004E53F8" w:rsidRPr="00E23A93">
        <w:rPr>
          <w:rFonts w:ascii="Times New Roman" w:hAnsi="Times New Roman" w:cs="Times New Roman"/>
          <w:sz w:val="24"/>
          <w:szCs w:val="24"/>
        </w:rPr>
        <w:t>) for</w:t>
      </w:r>
      <w:r w:rsidR="000154E7" w:rsidRPr="00E23A93">
        <w:rPr>
          <w:rFonts w:ascii="Times New Roman" w:hAnsi="Times New Roman" w:cs="Times New Roman"/>
          <w:sz w:val="24"/>
          <w:szCs w:val="24"/>
        </w:rPr>
        <w:t xml:space="preserve"> the procedure given that the patient’s responsibility of $2,000 does not exceed the $7,000 AGB ceiling that limits a patient’s responsibility.</w:t>
      </w:r>
    </w:p>
    <w:p w:rsidR="00A71747" w:rsidRPr="00E23A93" w:rsidRDefault="00A71747" w:rsidP="00603364">
      <w:pPr>
        <w:ind w:left="1440"/>
        <w:rPr>
          <w:rFonts w:ascii="Times New Roman" w:hAnsi="Times New Roman" w:cs="Times New Roman"/>
          <w:sz w:val="24"/>
          <w:szCs w:val="24"/>
        </w:rPr>
      </w:pPr>
      <w:r w:rsidRPr="00E23A93">
        <w:rPr>
          <w:rFonts w:ascii="Times New Roman" w:hAnsi="Times New Roman" w:cs="Times New Roman"/>
          <w:sz w:val="24"/>
          <w:szCs w:val="24"/>
        </w:rPr>
        <w:t xml:space="preserve">Example 2) The Medicare reimbursement for </w:t>
      </w:r>
      <w:r w:rsidR="00F97913" w:rsidRPr="00E23A93">
        <w:rPr>
          <w:rFonts w:ascii="Times New Roman" w:hAnsi="Times New Roman" w:cs="Times New Roman"/>
          <w:sz w:val="24"/>
          <w:szCs w:val="24"/>
        </w:rPr>
        <w:t>a</w:t>
      </w:r>
      <w:r w:rsidR="004E53F8" w:rsidRPr="00E23A93">
        <w:rPr>
          <w:rFonts w:ascii="Times New Roman" w:hAnsi="Times New Roman" w:cs="Times New Roman"/>
          <w:sz w:val="24"/>
          <w:szCs w:val="24"/>
        </w:rPr>
        <w:t xml:space="preserve"> given</w:t>
      </w:r>
      <w:r w:rsidR="00F97913" w:rsidRPr="00E23A93">
        <w:rPr>
          <w:rFonts w:ascii="Times New Roman" w:hAnsi="Times New Roman" w:cs="Times New Roman"/>
          <w:sz w:val="24"/>
          <w:szCs w:val="24"/>
        </w:rPr>
        <w:t xml:space="preserve"> outpatient procedure</w:t>
      </w:r>
      <w:r w:rsidRPr="00E23A93">
        <w:rPr>
          <w:rFonts w:ascii="Times New Roman" w:hAnsi="Times New Roman" w:cs="Times New Roman"/>
          <w:sz w:val="24"/>
          <w:szCs w:val="24"/>
        </w:rPr>
        <w:t xml:space="preserve"> is $</w:t>
      </w:r>
      <w:r w:rsidR="00F97913" w:rsidRPr="00E23A93">
        <w:rPr>
          <w:rFonts w:ascii="Times New Roman" w:hAnsi="Times New Roman" w:cs="Times New Roman"/>
          <w:sz w:val="24"/>
          <w:szCs w:val="24"/>
        </w:rPr>
        <w:t>2</w:t>
      </w:r>
      <w:r w:rsidRPr="00E23A93">
        <w:rPr>
          <w:rFonts w:ascii="Times New Roman" w:hAnsi="Times New Roman" w:cs="Times New Roman"/>
          <w:sz w:val="24"/>
          <w:szCs w:val="24"/>
        </w:rPr>
        <w:t>,</w:t>
      </w:r>
      <w:r w:rsidR="00F97913" w:rsidRPr="00E23A93">
        <w:rPr>
          <w:rFonts w:ascii="Times New Roman" w:hAnsi="Times New Roman" w:cs="Times New Roman"/>
          <w:sz w:val="24"/>
          <w:szCs w:val="24"/>
        </w:rPr>
        <w:t>0</w:t>
      </w:r>
      <w:r w:rsidRPr="00E23A93">
        <w:rPr>
          <w:rFonts w:ascii="Times New Roman" w:hAnsi="Times New Roman" w:cs="Times New Roman"/>
          <w:sz w:val="24"/>
          <w:szCs w:val="24"/>
        </w:rPr>
        <w:t>00 (the AGB limit).  The reimbursement amount from the patient’s private insurer is $</w:t>
      </w:r>
      <w:r w:rsidR="00F97913" w:rsidRPr="00E23A93">
        <w:rPr>
          <w:rFonts w:ascii="Times New Roman" w:hAnsi="Times New Roman" w:cs="Times New Roman"/>
          <w:sz w:val="24"/>
          <w:szCs w:val="24"/>
        </w:rPr>
        <w:t>4</w:t>
      </w:r>
      <w:r w:rsidRPr="00E23A93">
        <w:rPr>
          <w:rFonts w:ascii="Times New Roman" w:hAnsi="Times New Roman" w:cs="Times New Roman"/>
          <w:sz w:val="24"/>
          <w:szCs w:val="24"/>
        </w:rPr>
        <w:t>,000 that includes $</w:t>
      </w:r>
      <w:r w:rsidR="00F97913" w:rsidRPr="00E23A93">
        <w:rPr>
          <w:rFonts w:ascii="Times New Roman" w:hAnsi="Times New Roman" w:cs="Times New Roman"/>
          <w:sz w:val="24"/>
          <w:szCs w:val="24"/>
        </w:rPr>
        <w:t>3</w:t>
      </w:r>
      <w:r w:rsidRPr="00E23A93">
        <w:rPr>
          <w:rFonts w:ascii="Times New Roman" w:hAnsi="Times New Roman" w:cs="Times New Roman"/>
          <w:sz w:val="24"/>
          <w:szCs w:val="24"/>
        </w:rPr>
        <w:t xml:space="preserve">,000 for co-pays and deductibles.  For this example, the Hospital is eligible to receive </w:t>
      </w:r>
      <w:r w:rsidR="000E2B31" w:rsidRPr="00E23A93">
        <w:rPr>
          <w:rFonts w:ascii="Times New Roman" w:hAnsi="Times New Roman" w:cs="Times New Roman"/>
          <w:sz w:val="24"/>
          <w:szCs w:val="24"/>
        </w:rPr>
        <w:t xml:space="preserve">only </w:t>
      </w:r>
      <w:r w:rsidRPr="00E23A93">
        <w:rPr>
          <w:rFonts w:ascii="Times New Roman" w:hAnsi="Times New Roman" w:cs="Times New Roman"/>
          <w:sz w:val="24"/>
          <w:szCs w:val="24"/>
        </w:rPr>
        <w:t>$</w:t>
      </w:r>
      <w:r w:rsidR="00F97913" w:rsidRPr="00E23A93">
        <w:rPr>
          <w:rFonts w:ascii="Times New Roman" w:hAnsi="Times New Roman" w:cs="Times New Roman"/>
          <w:sz w:val="24"/>
          <w:szCs w:val="24"/>
        </w:rPr>
        <w:t>3</w:t>
      </w:r>
      <w:r w:rsidRPr="00E23A93">
        <w:rPr>
          <w:rFonts w:ascii="Times New Roman" w:hAnsi="Times New Roman" w:cs="Times New Roman"/>
          <w:sz w:val="24"/>
          <w:szCs w:val="24"/>
        </w:rPr>
        <w:t>,00</w:t>
      </w:r>
      <w:r w:rsidR="000E2B31" w:rsidRPr="00E23A93">
        <w:rPr>
          <w:rFonts w:ascii="Times New Roman" w:hAnsi="Times New Roman" w:cs="Times New Roman"/>
          <w:sz w:val="24"/>
          <w:szCs w:val="24"/>
        </w:rPr>
        <w:t xml:space="preserve">0 </w:t>
      </w:r>
      <w:r w:rsidR="00F97913" w:rsidRPr="00E23A93">
        <w:rPr>
          <w:rFonts w:ascii="Times New Roman" w:hAnsi="Times New Roman" w:cs="Times New Roman"/>
          <w:sz w:val="24"/>
          <w:szCs w:val="24"/>
        </w:rPr>
        <w:t>($1,000 from insurance and $2,000 from the patient</w:t>
      </w:r>
      <w:r w:rsidR="004E53F8" w:rsidRPr="00E23A93">
        <w:rPr>
          <w:rFonts w:ascii="Times New Roman" w:hAnsi="Times New Roman" w:cs="Times New Roman"/>
          <w:sz w:val="24"/>
          <w:szCs w:val="24"/>
        </w:rPr>
        <w:t>) for</w:t>
      </w:r>
      <w:r w:rsidR="00F97913" w:rsidRPr="00E23A93">
        <w:rPr>
          <w:rFonts w:ascii="Times New Roman" w:hAnsi="Times New Roman" w:cs="Times New Roman"/>
          <w:sz w:val="24"/>
          <w:szCs w:val="24"/>
        </w:rPr>
        <w:t xml:space="preserve"> the procedure since the patient’s responsibility of $3,000 </w:t>
      </w:r>
      <w:r w:rsidR="004E53F8" w:rsidRPr="00E23A93">
        <w:rPr>
          <w:rFonts w:ascii="Times New Roman" w:hAnsi="Times New Roman" w:cs="Times New Roman"/>
          <w:sz w:val="24"/>
          <w:szCs w:val="24"/>
        </w:rPr>
        <w:t>would be</w:t>
      </w:r>
      <w:r w:rsidR="00F97913" w:rsidRPr="00E23A93">
        <w:rPr>
          <w:rFonts w:ascii="Times New Roman" w:hAnsi="Times New Roman" w:cs="Times New Roman"/>
          <w:sz w:val="24"/>
          <w:szCs w:val="24"/>
        </w:rPr>
        <w:t xml:space="preserve"> $1,000 higher than the $2,000 AGB limit.</w:t>
      </w:r>
    </w:p>
    <w:p w:rsidR="00D0636D" w:rsidRPr="00E23A93" w:rsidRDefault="00CC156B" w:rsidP="002A4065">
      <w:pPr>
        <w:rPr>
          <w:rFonts w:ascii="Times New Roman" w:hAnsi="Times New Roman" w:cs="Times New Roman"/>
          <w:b/>
          <w:i/>
          <w:color w:val="1F497D" w:themeColor="text2"/>
          <w:sz w:val="24"/>
          <w:szCs w:val="24"/>
          <w:u w:val="single"/>
        </w:rPr>
      </w:pPr>
      <w:r w:rsidRPr="00E23A93">
        <w:rPr>
          <w:rFonts w:ascii="Times New Roman" w:hAnsi="Times New Roman" w:cs="Times New Roman"/>
          <w:b/>
          <w:sz w:val="24"/>
          <w:szCs w:val="24"/>
          <w:u w:val="single"/>
        </w:rPr>
        <w:t>Process for Applying for Financial Assistance</w:t>
      </w:r>
      <w:r w:rsidR="00D00152" w:rsidRPr="00E23A93">
        <w:rPr>
          <w:rFonts w:ascii="Times New Roman" w:hAnsi="Times New Roman" w:cs="Times New Roman"/>
          <w:b/>
          <w:sz w:val="24"/>
          <w:szCs w:val="24"/>
          <w:u w:val="single"/>
        </w:rPr>
        <w:t xml:space="preserve"> </w:t>
      </w:r>
    </w:p>
    <w:p w:rsidR="00B86A8B" w:rsidRPr="00E23A93" w:rsidRDefault="00B86A8B" w:rsidP="00BD501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Self-Pay Patients</w:t>
      </w:r>
    </w:p>
    <w:p w:rsidR="003F4FE7" w:rsidRPr="00E23A93" w:rsidRDefault="00BD501C"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Financial Assistance procedures </w:t>
      </w:r>
      <w:r w:rsidR="00CC156B" w:rsidRPr="00E23A93">
        <w:rPr>
          <w:rFonts w:ascii="Times New Roman" w:hAnsi="Times New Roman" w:cs="Times New Roman"/>
          <w:sz w:val="24"/>
          <w:szCs w:val="24"/>
        </w:rPr>
        <w:t>are automatically initiated by MCH</w:t>
      </w:r>
      <w:r w:rsidR="003F4FE7" w:rsidRPr="00E23A93">
        <w:rPr>
          <w:rFonts w:ascii="Times New Roman" w:hAnsi="Times New Roman" w:cs="Times New Roman"/>
          <w:sz w:val="24"/>
          <w:szCs w:val="24"/>
        </w:rPr>
        <w:t>.</w:t>
      </w:r>
      <w:r w:rsidRPr="00E23A93">
        <w:rPr>
          <w:rFonts w:ascii="Times New Roman" w:hAnsi="Times New Roman" w:cs="Times New Roman"/>
          <w:sz w:val="24"/>
          <w:szCs w:val="24"/>
        </w:rPr>
        <w:t xml:space="preserve"> </w:t>
      </w:r>
      <w:r w:rsidR="003F4FE7" w:rsidRPr="00E23A93">
        <w:rPr>
          <w:rFonts w:ascii="Times New Roman" w:hAnsi="Times New Roman" w:cs="Times New Roman"/>
          <w:sz w:val="24"/>
          <w:szCs w:val="24"/>
        </w:rPr>
        <w:t>No application is required.</w:t>
      </w:r>
      <w:r w:rsidR="00517EC5" w:rsidRPr="00E23A93">
        <w:rPr>
          <w:rFonts w:ascii="Times New Roman" w:hAnsi="Times New Roman" w:cs="Times New Roman"/>
          <w:sz w:val="24"/>
          <w:szCs w:val="24"/>
        </w:rPr>
        <w:t xml:space="preserve">  </w:t>
      </w:r>
    </w:p>
    <w:p w:rsidR="00B86A8B" w:rsidRPr="00E23A93" w:rsidRDefault="00B86A8B" w:rsidP="00BD501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Insured Patient</w:t>
      </w:r>
    </w:p>
    <w:p w:rsidR="003E63B8" w:rsidRPr="00E23A93" w:rsidRDefault="003E63B8"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For </w:t>
      </w:r>
      <w:r w:rsidR="00537DA5" w:rsidRPr="00E23A93">
        <w:rPr>
          <w:rFonts w:ascii="Times New Roman" w:hAnsi="Times New Roman" w:cs="Times New Roman"/>
          <w:sz w:val="24"/>
          <w:szCs w:val="24"/>
        </w:rPr>
        <w:t>patients with insurance</w:t>
      </w:r>
      <w:r w:rsidRPr="00E23A93">
        <w:rPr>
          <w:rFonts w:ascii="Times New Roman" w:hAnsi="Times New Roman" w:cs="Times New Roman"/>
          <w:sz w:val="24"/>
          <w:szCs w:val="24"/>
        </w:rPr>
        <w:t xml:space="preserve">, </w:t>
      </w:r>
      <w:r w:rsidR="008E71CF" w:rsidRPr="00E23A93">
        <w:rPr>
          <w:rFonts w:ascii="Times New Roman" w:hAnsi="Times New Roman" w:cs="Times New Roman"/>
          <w:sz w:val="24"/>
          <w:szCs w:val="24"/>
        </w:rPr>
        <w:t xml:space="preserve">the patient completes a </w:t>
      </w:r>
      <w:r w:rsidR="00285370" w:rsidRPr="00E23A93">
        <w:rPr>
          <w:rFonts w:ascii="Times New Roman" w:hAnsi="Times New Roman" w:cs="Times New Roman"/>
          <w:sz w:val="24"/>
          <w:szCs w:val="24"/>
        </w:rPr>
        <w:t>Charity Care</w:t>
      </w:r>
      <w:r w:rsidRPr="00E23A93">
        <w:rPr>
          <w:rFonts w:ascii="Times New Roman" w:hAnsi="Times New Roman" w:cs="Times New Roman"/>
          <w:sz w:val="24"/>
          <w:szCs w:val="24"/>
        </w:rPr>
        <w:t xml:space="preserve"> </w:t>
      </w:r>
      <w:r w:rsidR="008E71CF" w:rsidRPr="00E23A93">
        <w:rPr>
          <w:rFonts w:ascii="Times New Roman" w:hAnsi="Times New Roman" w:cs="Times New Roman"/>
          <w:sz w:val="24"/>
          <w:szCs w:val="24"/>
        </w:rPr>
        <w:t xml:space="preserve">Application.  Financial Assistance given will be determined </w:t>
      </w:r>
      <w:r w:rsidR="00B06565" w:rsidRPr="00E23A93">
        <w:rPr>
          <w:rFonts w:ascii="Times New Roman" w:hAnsi="Times New Roman" w:cs="Times New Roman"/>
          <w:sz w:val="24"/>
          <w:szCs w:val="24"/>
        </w:rPr>
        <w:t xml:space="preserve">by the level of household income corresponding to the number of family members </w:t>
      </w:r>
      <w:r w:rsidR="00F97913" w:rsidRPr="00E23A93">
        <w:rPr>
          <w:rFonts w:ascii="Times New Roman" w:hAnsi="Times New Roman" w:cs="Times New Roman"/>
          <w:sz w:val="24"/>
          <w:szCs w:val="24"/>
        </w:rPr>
        <w:t>(which qualify as a “dependent” for federal income tax purposes</w:t>
      </w:r>
      <w:r w:rsidR="004E53F8" w:rsidRPr="00E23A93">
        <w:rPr>
          <w:rFonts w:ascii="Times New Roman" w:hAnsi="Times New Roman" w:cs="Times New Roman"/>
          <w:sz w:val="24"/>
          <w:szCs w:val="24"/>
        </w:rPr>
        <w:t>),</w:t>
      </w:r>
      <w:r w:rsidR="00F97913" w:rsidRPr="00E23A93">
        <w:rPr>
          <w:rFonts w:ascii="Times New Roman" w:hAnsi="Times New Roman" w:cs="Times New Roman"/>
          <w:sz w:val="24"/>
          <w:szCs w:val="24"/>
        </w:rPr>
        <w:t xml:space="preserve"> and household expenses where there are</w:t>
      </w:r>
      <w:r w:rsidR="00DE18DD" w:rsidRPr="00E23A93">
        <w:rPr>
          <w:rFonts w:ascii="Times New Roman" w:hAnsi="Times New Roman" w:cs="Times New Roman"/>
          <w:sz w:val="24"/>
          <w:szCs w:val="24"/>
        </w:rPr>
        <w:t xml:space="preserve"> extenuating circumstances</w:t>
      </w:r>
      <w:r w:rsidR="00B06565" w:rsidRPr="00E23A93">
        <w:rPr>
          <w:rFonts w:ascii="Times New Roman" w:hAnsi="Times New Roman" w:cs="Times New Roman"/>
          <w:sz w:val="24"/>
          <w:szCs w:val="24"/>
        </w:rPr>
        <w:t xml:space="preserve">.  </w:t>
      </w:r>
      <w:r w:rsidR="00F75106" w:rsidRPr="00E23A93">
        <w:rPr>
          <w:rFonts w:ascii="Times New Roman" w:hAnsi="Times New Roman" w:cs="Times New Roman"/>
          <w:sz w:val="24"/>
          <w:szCs w:val="24"/>
        </w:rPr>
        <w:t xml:space="preserve">The income listed on the application must have appropriate supporting documentation.  </w:t>
      </w:r>
    </w:p>
    <w:p w:rsidR="00762D3A" w:rsidRPr="00E23A93" w:rsidRDefault="00762D3A" w:rsidP="00BD501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Presumptive Eligibility</w:t>
      </w:r>
    </w:p>
    <w:p w:rsidR="005F3C95" w:rsidRPr="00E23A93" w:rsidRDefault="005F3C95"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The Hospital may initiate financial assistance based on presumptive </w:t>
      </w:r>
      <w:r w:rsidR="001C4DDA" w:rsidRPr="00E23A93">
        <w:rPr>
          <w:rFonts w:ascii="Times New Roman" w:hAnsi="Times New Roman" w:cs="Times New Roman"/>
          <w:sz w:val="24"/>
          <w:szCs w:val="24"/>
        </w:rPr>
        <w:t xml:space="preserve">eligibility.  A </w:t>
      </w:r>
      <w:r w:rsidR="00A752F7" w:rsidRPr="00E23A93">
        <w:rPr>
          <w:rFonts w:ascii="Times New Roman" w:hAnsi="Times New Roman" w:cs="Times New Roman"/>
          <w:sz w:val="24"/>
          <w:szCs w:val="24"/>
        </w:rPr>
        <w:t xml:space="preserve">presumptive eligibility </w:t>
      </w:r>
      <w:r w:rsidR="001C4DDA" w:rsidRPr="00E23A93">
        <w:rPr>
          <w:rFonts w:ascii="Times New Roman" w:hAnsi="Times New Roman" w:cs="Times New Roman"/>
          <w:sz w:val="24"/>
          <w:szCs w:val="24"/>
        </w:rPr>
        <w:t>determination</w:t>
      </w:r>
      <w:r w:rsidR="00E31B32" w:rsidRPr="00E23A93">
        <w:rPr>
          <w:rFonts w:ascii="Times New Roman" w:hAnsi="Times New Roman" w:cs="Times New Roman"/>
          <w:sz w:val="24"/>
          <w:szCs w:val="24"/>
        </w:rPr>
        <w:t xml:space="preserve"> </w:t>
      </w:r>
      <w:r w:rsidR="001C4DDA" w:rsidRPr="00E23A93">
        <w:rPr>
          <w:rFonts w:ascii="Times New Roman" w:hAnsi="Times New Roman" w:cs="Times New Roman"/>
          <w:sz w:val="24"/>
          <w:szCs w:val="24"/>
        </w:rPr>
        <w:t xml:space="preserve">may be </w:t>
      </w:r>
      <w:r w:rsidR="00E31B32" w:rsidRPr="00E23A93">
        <w:rPr>
          <w:rFonts w:ascii="Times New Roman" w:hAnsi="Times New Roman" w:cs="Times New Roman"/>
          <w:sz w:val="24"/>
          <w:szCs w:val="24"/>
        </w:rPr>
        <w:t xml:space="preserve">made </w:t>
      </w:r>
      <w:r w:rsidR="001C4DDA" w:rsidRPr="00E23A93">
        <w:rPr>
          <w:rFonts w:ascii="Times New Roman" w:hAnsi="Times New Roman" w:cs="Times New Roman"/>
          <w:sz w:val="24"/>
          <w:szCs w:val="24"/>
        </w:rPr>
        <w:t>where an application is not completed by the patient</w:t>
      </w:r>
      <w:r w:rsidR="00E31B32" w:rsidRPr="00E23A93">
        <w:rPr>
          <w:rFonts w:ascii="Times New Roman" w:hAnsi="Times New Roman" w:cs="Times New Roman"/>
          <w:sz w:val="24"/>
          <w:szCs w:val="24"/>
        </w:rPr>
        <w:t>,</w:t>
      </w:r>
      <w:r w:rsidR="00A752F7" w:rsidRPr="00E23A93">
        <w:rPr>
          <w:rFonts w:ascii="Times New Roman" w:hAnsi="Times New Roman" w:cs="Times New Roman"/>
          <w:sz w:val="24"/>
          <w:szCs w:val="24"/>
        </w:rPr>
        <w:t xml:space="preserve"> where information provided by the patient is not deemed adequate</w:t>
      </w:r>
      <w:r w:rsidR="00E31B32" w:rsidRPr="00E23A93">
        <w:rPr>
          <w:rFonts w:ascii="Times New Roman" w:hAnsi="Times New Roman" w:cs="Times New Roman"/>
          <w:sz w:val="24"/>
          <w:szCs w:val="24"/>
        </w:rPr>
        <w:t xml:space="preserve">, or there are other known extenuating circumstances.  For sources of information that may be used for presumptive eligibility see </w:t>
      </w:r>
      <w:r w:rsidR="001B5036" w:rsidRPr="00E23A93">
        <w:rPr>
          <w:rFonts w:ascii="Times New Roman" w:hAnsi="Times New Roman" w:cs="Times New Roman"/>
          <w:sz w:val="24"/>
          <w:szCs w:val="24"/>
        </w:rPr>
        <w:t xml:space="preserve">appendix </w:t>
      </w:r>
      <w:r w:rsidR="001B5036" w:rsidRPr="00E23A93">
        <w:rPr>
          <w:rFonts w:ascii="Times New Roman" w:hAnsi="Times New Roman" w:cs="Times New Roman"/>
          <w:sz w:val="24"/>
          <w:szCs w:val="24"/>
        </w:rPr>
        <w:lastRenderedPageBreak/>
        <w:t>A of the Financial Assistance Policy (which is also included in the Hospital Charity Care Policy</w:t>
      </w:r>
      <w:r w:rsidR="00CA5502" w:rsidRPr="00E23A93">
        <w:rPr>
          <w:rFonts w:ascii="Times New Roman" w:hAnsi="Times New Roman" w:cs="Times New Roman"/>
          <w:sz w:val="24"/>
          <w:szCs w:val="24"/>
        </w:rPr>
        <w:t>.</w:t>
      </w:r>
    </w:p>
    <w:p w:rsidR="00E23A93" w:rsidRDefault="00E23A93" w:rsidP="00BD501C">
      <w:pPr>
        <w:ind w:left="360"/>
        <w:rPr>
          <w:rFonts w:ascii="Times New Roman" w:hAnsi="Times New Roman" w:cs="Times New Roman"/>
          <w:sz w:val="24"/>
          <w:szCs w:val="24"/>
          <w:u w:val="single"/>
        </w:rPr>
      </w:pPr>
    </w:p>
    <w:p w:rsidR="00FD74DF" w:rsidRPr="00E23A93" w:rsidRDefault="00FD74DF" w:rsidP="00BD501C">
      <w:pPr>
        <w:ind w:left="360"/>
        <w:rPr>
          <w:rFonts w:ascii="Times New Roman" w:hAnsi="Times New Roman" w:cs="Times New Roman"/>
          <w:sz w:val="24"/>
          <w:szCs w:val="24"/>
        </w:rPr>
      </w:pPr>
      <w:r w:rsidRPr="00E23A93">
        <w:rPr>
          <w:rFonts w:ascii="Times New Roman" w:hAnsi="Times New Roman" w:cs="Times New Roman"/>
          <w:sz w:val="24"/>
          <w:szCs w:val="24"/>
          <w:u w:val="single"/>
        </w:rPr>
        <w:t>N</w:t>
      </w:r>
      <w:r w:rsidR="008E71CF" w:rsidRPr="00E23A93">
        <w:rPr>
          <w:rFonts w:ascii="Times New Roman" w:hAnsi="Times New Roman" w:cs="Times New Roman"/>
          <w:sz w:val="24"/>
          <w:szCs w:val="24"/>
          <w:u w:val="single"/>
        </w:rPr>
        <w:t>on-emergent services</w:t>
      </w:r>
    </w:p>
    <w:p w:rsidR="005B37A6" w:rsidRPr="00E23A93" w:rsidRDefault="00FD74DF" w:rsidP="00493548">
      <w:pPr>
        <w:ind w:left="1440"/>
        <w:rPr>
          <w:rFonts w:ascii="Times New Roman" w:hAnsi="Times New Roman" w:cs="Times New Roman"/>
          <w:sz w:val="24"/>
          <w:szCs w:val="24"/>
        </w:rPr>
      </w:pPr>
      <w:r w:rsidRPr="00E23A93">
        <w:rPr>
          <w:rFonts w:ascii="Times New Roman" w:hAnsi="Times New Roman" w:cs="Times New Roman"/>
          <w:sz w:val="24"/>
          <w:szCs w:val="24"/>
        </w:rPr>
        <w:t>R</w:t>
      </w:r>
      <w:r w:rsidR="005B37A6" w:rsidRPr="00E23A93">
        <w:rPr>
          <w:rFonts w:ascii="Times New Roman" w:hAnsi="Times New Roman" w:cs="Times New Roman"/>
          <w:sz w:val="24"/>
          <w:szCs w:val="24"/>
        </w:rPr>
        <w:t xml:space="preserve">equests </w:t>
      </w:r>
      <w:r w:rsidR="00285370" w:rsidRPr="00E23A93">
        <w:rPr>
          <w:rFonts w:ascii="Times New Roman" w:hAnsi="Times New Roman" w:cs="Times New Roman"/>
          <w:sz w:val="24"/>
          <w:szCs w:val="24"/>
        </w:rPr>
        <w:t>for</w:t>
      </w:r>
      <w:r w:rsidR="005B37A6" w:rsidRPr="00E23A93">
        <w:rPr>
          <w:rFonts w:ascii="Times New Roman" w:hAnsi="Times New Roman" w:cs="Times New Roman"/>
          <w:sz w:val="24"/>
          <w:szCs w:val="24"/>
        </w:rPr>
        <w:t xml:space="preserve"> financial assistance </w:t>
      </w:r>
      <w:r w:rsidR="00285370" w:rsidRPr="00E23A93">
        <w:rPr>
          <w:rFonts w:ascii="Times New Roman" w:hAnsi="Times New Roman" w:cs="Times New Roman"/>
          <w:sz w:val="24"/>
          <w:szCs w:val="24"/>
        </w:rPr>
        <w:t>should be obtained prior to the</w:t>
      </w:r>
      <w:r w:rsidR="005B37A6" w:rsidRPr="00E23A93">
        <w:rPr>
          <w:rFonts w:ascii="Times New Roman" w:hAnsi="Times New Roman" w:cs="Times New Roman"/>
          <w:sz w:val="24"/>
          <w:szCs w:val="24"/>
        </w:rPr>
        <w:t xml:space="preserve"> performance of services</w:t>
      </w:r>
      <w:r w:rsidR="00285370" w:rsidRPr="00E23A93">
        <w:rPr>
          <w:rFonts w:ascii="Times New Roman" w:hAnsi="Times New Roman" w:cs="Times New Roman"/>
          <w:sz w:val="24"/>
          <w:szCs w:val="24"/>
        </w:rPr>
        <w:t xml:space="preserve"> </w:t>
      </w:r>
      <w:r w:rsidR="00654B6F" w:rsidRPr="00E23A93">
        <w:rPr>
          <w:rFonts w:ascii="Times New Roman" w:hAnsi="Times New Roman" w:cs="Times New Roman"/>
          <w:sz w:val="24"/>
          <w:szCs w:val="24"/>
        </w:rPr>
        <w:t>(and must also meet medical necessity).</w:t>
      </w:r>
    </w:p>
    <w:p w:rsidR="00FD74DF" w:rsidRPr="00E23A93" w:rsidRDefault="00FD74DF" w:rsidP="00BD501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Remaining balances</w:t>
      </w:r>
    </w:p>
    <w:p w:rsidR="005B37A6" w:rsidRPr="00E23A93" w:rsidRDefault="005B37A6" w:rsidP="00493548">
      <w:pPr>
        <w:ind w:left="1440"/>
        <w:rPr>
          <w:rFonts w:ascii="Times New Roman" w:hAnsi="Times New Roman" w:cs="Times New Roman"/>
          <w:sz w:val="24"/>
          <w:szCs w:val="24"/>
        </w:rPr>
      </w:pPr>
      <w:r w:rsidRPr="00E23A93">
        <w:rPr>
          <w:rFonts w:ascii="Times New Roman" w:hAnsi="Times New Roman" w:cs="Times New Roman"/>
          <w:sz w:val="24"/>
          <w:szCs w:val="24"/>
        </w:rPr>
        <w:t>Patients are responsible for paying a remaining balance</w:t>
      </w:r>
      <w:r w:rsidR="008E71CF" w:rsidRPr="00E23A93">
        <w:rPr>
          <w:rFonts w:ascii="Times New Roman" w:hAnsi="Times New Roman" w:cs="Times New Roman"/>
          <w:sz w:val="24"/>
          <w:szCs w:val="24"/>
        </w:rPr>
        <w:t xml:space="preserve"> and </w:t>
      </w:r>
      <w:r w:rsidR="00982F6A" w:rsidRPr="00E23A93">
        <w:rPr>
          <w:rFonts w:ascii="Times New Roman" w:hAnsi="Times New Roman" w:cs="Times New Roman"/>
          <w:sz w:val="24"/>
          <w:szCs w:val="24"/>
        </w:rPr>
        <w:t xml:space="preserve">a </w:t>
      </w:r>
      <w:r w:rsidRPr="00E23A93">
        <w:rPr>
          <w:rFonts w:ascii="Times New Roman" w:hAnsi="Times New Roman" w:cs="Times New Roman"/>
          <w:sz w:val="24"/>
          <w:szCs w:val="24"/>
        </w:rPr>
        <w:t xml:space="preserve">payment plan </w:t>
      </w:r>
      <w:r w:rsidR="006F4C83" w:rsidRPr="00E23A93">
        <w:rPr>
          <w:rFonts w:ascii="Times New Roman" w:hAnsi="Times New Roman" w:cs="Times New Roman"/>
          <w:sz w:val="24"/>
          <w:szCs w:val="24"/>
        </w:rPr>
        <w:t>may be</w:t>
      </w:r>
      <w:r w:rsidRPr="00E23A93">
        <w:rPr>
          <w:rFonts w:ascii="Times New Roman" w:hAnsi="Times New Roman" w:cs="Times New Roman"/>
          <w:sz w:val="24"/>
          <w:szCs w:val="24"/>
        </w:rPr>
        <w:t xml:space="preserve"> established.</w:t>
      </w:r>
    </w:p>
    <w:p w:rsidR="00FD74DF" w:rsidRPr="00E23A93" w:rsidRDefault="00FD74DF" w:rsidP="00BD501C">
      <w:pPr>
        <w:ind w:left="360"/>
        <w:rPr>
          <w:rFonts w:ascii="Times New Roman" w:hAnsi="Times New Roman" w:cs="Times New Roman"/>
          <w:sz w:val="24"/>
          <w:szCs w:val="24"/>
          <w:u w:val="single"/>
        </w:rPr>
      </w:pPr>
      <w:r w:rsidRPr="00E23A93">
        <w:rPr>
          <w:rFonts w:ascii="Times New Roman" w:hAnsi="Times New Roman" w:cs="Times New Roman"/>
          <w:sz w:val="24"/>
          <w:szCs w:val="24"/>
          <w:u w:val="single"/>
        </w:rPr>
        <w:t>Assistance on Application</w:t>
      </w:r>
    </w:p>
    <w:p w:rsidR="005B37A6" w:rsidRPr="00E23A93" w:rsidRDefault="00FD74DF" w:rsidP="00B85931">
      <w:pPr>
        <w:ind w:left="1440"/>
        <w:rPr>
          <w:rFonts w:ascii="Times New Roman" w:hAnsi="Times New Roman" w:cs="Times New Roman"/>
          <w:sz w:val="24"/>
          <w:szCs w:val="24"/>
        </w:rPr>
      </w:pPr>
      <w:r w:rsidRPr="00E23A93">
        <w:rPr>
          <w:rFonts w:ascii="Times New Roman" w:hAnsi="Times New Roman" w:cs="Times New Roman"/>
          <w:sz w:val="24"/>
          <w:szCs w:val="24"/>
        </w:rPr>
        <w:t>The patient is given the option to have help in completing the application.</w:t>
      </w:r>
      <w:r w:rsidR="007257A3" w:rsidRPr="00E23A93">
        <w:rPr>
          <w:rFonts w:ascii="Times New Roman" w:hAnsi="Times New Roman" w:cs="Times New Roman"/>
          <w:sz w:val="24"/>
          <w:szCs w:val="24"/>
        </w:rPr>
        <w:t xml:space="preserve">  The phone number to obtain assistance is provided on the financial assistance brochure </w:t>
      </w:r>
      <w:r w:rsidR="00E83A77" w:rsidRPr="00E23A93">
        <w:rPr>
          <w:rFonts w:ascii="Times New Roman" w:hAnsi="Times New Roman" w:cs="Times New Roman"/>
          <w:sz w:val="24"/>
          <w:szCs w:val="24"/>
        </w:rPr>
        <w:t>that</w:t>
      </w:r>
      <w:r w:rsidR="007257A3" w:rsidRPr="00E23A93">
        <w:rPr>
          <w:rFonts w:ascii="Times New Roman" w:hAnsi="Times New Roman" w:cs="Times New Roman"/>
          <w:sz w:val="24"/>
          <w:szCs w:val="24"/>
        </w:rPr>
        <w:t xml:space="preserve"> </w:t>
      </w:r>
      <w:r w:rsidR="00E83A77" w:rsidRPr="00E23A93">
        <w:rPr>
          <w:rFonts w:ascii="Times New Roman" w:hAnsi="Times New Roman" w:cs="Times New Roman"/>
          <w:sz w:val="24"/>
          <w:szCs w:val="24"/>
        </w:rPr>
        <w:t>was</w:t>
      </w:r>
      <w:r w:rsidR="007257A3" w:rsidRPr="00E23A93">
        <w:rPr>
          <w:rFonts w:ascii="Times New Roman" w:hAnsi="Times New Roman" w:cs="Times New Roman"/>
          <w:sz w:val="24"/>
          <w:szCs w:val="24"/>
        </w:rPr>
        <w:t xml:space="preserve"> provided upon discharge </w:t>
      </w:r>
      <w:r w:rsidR="00E83A77" w:rsidRPr="00E23A93">
        <w:rPr>
          <w:rFonts w:ascii="Times New Roman" w:hAnsi="Times New Roman" w:cs="Times New Roman"/>
          <w:sz w:val="24"/>
          <w:szCs w:val="24"/>
        </w:rPr>
        <w:t>of</w:t>
      </w:r>
      <w:r w:rsidR="007257A3" w:rsidRPr="00E23A93">
        <w:rPr>
          <w:rFonts w:ascii="Times New Roman" w:hAnsi="Times New Roman" w:cs="Times New Roman"/>
          <w:sz w:val="24"/>
          <w:szCs w:val="24"/>
        </w:rPr>
        <w:t xml:space="preserve"> services</w:t>
      </w:r>
      <w:r w:rsidR="00E83A77" w:rsidRPr="00E23A93">
        <w:rPr>
          <w:rFonts w:ascii="Times New Roman" w:hAnsi="Times New Roman" w:cs="Times New Roman"/>
          <w:sz w:val="24"/>
          <w:szCs w:val="24"/>
        </w:rPr>
        <w:t>.  Access to the Financial Assistance Summary is also possible at the Hospital</w:t>
      </w:r>
      <w:r w:rsidR="007257A3" w:rsidRPr="00E23A93">
        <w:rPr>
          <w:rFonts w:ascii="Times New Roman" w:hAnsi="Times New Roman" w:cs="Times New Roman"/>
          <w:sz w:val="24"/>
          <w:szCs w:val="24"/>
        </w:rPr>
        <w:t xml:space="preserve"> or the Hospital’s website.</w:t>
      </w:r>
    </w:p>
    <w:p w:rsidR="006F33B8" w:rsidRPr="00E23A93" w:rsidRDefault="006F33B8" w:rsidP="006F33B8">
      <w:pPr>
        <w:rPr>
          <w:rFonts w:ascii="Times New Roman" w:hAnsi="Times New Roman" w:cs="Times New Roman"/>
          <w:b/>
          <w:i/>
          <w:color w:val="1F497D" w:themeColor="text2"/>
          <w:sz w:val="24"/>
          <w:szCs w:val="24"/>
          <w:u w:val="single"/>
        </w:rPr>
      </w:pPr>
      <w:r w:rsidRPr="00E23A93">
        <w:rPr>
          <w:rFonts w:ascii="Times New Roman" w:hAnsi="Times New Roman" w:cs="Times New Roman"/>
          <w:b/>
          <w:sz w:val="24"/>
          <w:szCs w:val="24"/>
          <w:u w:val="single"/>
        </w:rPr>
        <w:t xml:space="preserve">Actions Taken in the Event of Nonpayment </w:t>
      </w:r>
    </w:p>
    <w:p w:rsidR="005B06F9" w:rsidRPr="00E23A93" w:rsidRDefault="006F33B8" w:rsidP="006F33B8">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005B06F9" w:rsidRPr="00E23A93">
        <w:rPr>
          <w:rFonts w:ascii="Times New Roman" w:hAnsi="Times New Roman" w:cs="Times New Roman"/>
          <w:sz w:val="24"/>
          <w:szCs w:val="24"/>
        </w:rPr>
        <w:t xml:space="preserve">   </w:t>
      </w:r>
      <w:r w:rsidR="005B06F9" w:rsidRPr="00E23A93">
        <w:rPr>
          <w:rFonts w:ascii="Times New Roman" w:hAnsi="Times New Roman" w:cs="Times New Roman"/>
          <w:sz w:val="24"/>
          <w:szCs w:val="24"/>
          <w:u w:val="single"/>
        </w:rPr>
        <w:t>For nonpayment, the MCH standard collection process applies:</w:t>
      </w:r>
    </w:p>
    <w:p w:rsidR="006F33B8" w:rsidRPr="00E23A93" w:rsidRDefault="006F33B8" w:rsidP="00493548">
      <w:pPr>
        <w:ind w:left="1440"/>
        <w:rPr>
          <w:rFonts w:ascii="Times New Roman" w:hAnsi="Times New Roman" w:cs="Times New Roman"/>
          <w:sz w:val="24"/>
          <w:szCs w:val="24"/>
        </w:rPr>
      </w:pPr>
      <w:r w:rsidRPr="00E23A93">
        <w:rPr>
          <w:rFonts w:ascii="Times New Roman" w:hAnsi="Times New Roman" w:cs="Times New Roman"/>
          <w:sz w:val="24"/>
          <w:szCs w:val="24"/>
        </w:rPr>
        <w:t>A 30 day letter is issued for a remaining balance after two successive billing statements</w:t>
      </w:r>
      <w:r w:rsidR="0054012E" w:rsidRPr="00E23A93">
        <w:rPr>
          <w:rFonts w:ascii="Times New Roman" w:hAnsi="Times New Roman" w:cs="Times New Roman"/>
          <w:sz w:val="24"/>
          <w:szCs w:val="24"/>
        </w:rPr>
        <w:t>.</w:t>
      </w:r>
    </w:p>
    <w:p w:rsidR="006F33B8" w:rsidRPr="00E23A93" w:rsidRDefault="006F33B8"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A 10 day letter is issued warning of submission of the account to an outside </w:t>
      </w:r>
      <w:r w:rsidR="00493548" w:rsidRPr="00E23A93">
        <w:rPr>
          <w:rFonts w:ascii="Times New Roman" w:hAnsi="Times New Roman" w:cs="Times New Roman"/>
          <w:sz w:val="24"/>
          <w:szCs w:val="24"/>
        </w:rPr>
        <w:t>collection agency</w:t>
      </w:r>
      <w:r w:rsidR="0054012E" w:rsidRPr="00E23A93">
        <w:rPr>
          <w:rFonts w:ascii="Times New Roman" w:hAnsi="Times New Roman" w:cs="Times New Roman"/>
          <w:sz w:val="24"/>
          <w:szCs w:val="24"/>
        </w:rPr>
        <w:t>.</w:t>
      </w:r>
    </w:p>
    <w:p w:rsidR="006F33B8" w:rsidRPr="00E23A93" w:rsidRDefault="006F33B8" w:rsidP="00493548">
      <w:pPr>
        <w:ind w:left="1440"/>
        <w:rPr>
          <w:rFonts w:ascii="Times New Roman" w:hAnsi="Times New Roman" w:cs="Times New Roman"/>
          <w:sz w:val="24"/>
          <w:szCs w:val="24"/>
        </w:rPr>
      </w:pPr>
      <w:r w:rsidRPr="00E23A93">
        <w:rPr>
          <w:rFonts w:ascii="Times New Roman" w:hAnsi="Times New Roman" w:cs="Times New Roman"/>
          <w:sz w:val="24"/>
          <w:szCs w:val="24"/>
        </w:rPr>
        <w:t xml:space="preserve">Patient statements that are returned as undeliverable </w:t>
      </w:r>
      <w:r w:rsidR="00CB4F8E" w:rsidRPr="00E23A93">
        <w:rPr>
          <w:rFonts w:ascii="Times New Roman" w:hAnsi="Times New Roman" w:cs="Times New Roman"/>
          <w:sz w:val="24"/>
          <w:szCs w:val="24"/>
        </w:rPr>
        <w:t>b</w:t>
      </w:r>
      <w:r w:rsidRPr="00E23A93">
        <w:rPr>
          <w:rFonts w:ascii="Times New Roman" w:hAnsi="Times New Roman" w:cs="Times New Roman"/>
          <w:sz w:val="24"/>
          <w:szCs w:val="24"/>
        </w:rPr>
        <w:t>y the U.S. Post Office may be referred to a collection agency</w:t>
      </w:r>
      <w:r w:rsidR="00DE13EF" w:rsidRPr="00E23A93">
        <w:rPr>
          <w:rFonts w:ascii="Times New Roman" w:hAnsi="Times New Roman" w:cs="Times New Roman"/>
          <w:sz w:val="24"/>
          <w:szCs w:val="24"/>
        </w:rPr>
        <w:t>.</w:t>
      </w:r>
    </w:p>
    <w:p w:rsidR="0054012E" w:rsidRPr="00E23A93" w:rsidRDefault="0054012E" w:rsidP="0054012E">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Unsuccessful Collection Attempts</w:t>
      </w:r>
      <w:r w:rsidR="006F33B8" w:rsidRPr="00E23A93">
        <w:rPr>
          <w:rFonts w:ascii="Times New Roman" w:hAnsi="Times New Roman" w:cs="Times New Roman"/>
          <w:sz w:val="24"/>
          <w:szCs w:val="24"/>
          <w:u w:val="single"/>
        </w:rPr>
        <w:t xml:space="preserve"> </w:t>
      </w:r>
      <w:r w:rsidR="00586389" w:rsidRPr="00E23A93">
        <w:rPr>
          <w:rFonts w:ascii="Times New Roman" w:hAnsi="Times New Roman" w:cs="Times New Roman"/>
          <w:sz w:val="24"/>
          <w:szCs w:val="24"/>
          <w:u w:val="single"/>
        </w:rPr>
        <w:t xml:space="preserve">  </w:t>
      </w:r>
    </w:p>
    <w:p w:rsidR="009E770F" w:rsidRPr="00E23A93" w:rsidRDefault="009E770F" w:rsidP="00493548">
      <w:pPr>
        <w:ind w:left="1440"/>
        <w:rPr>
          <w:rFonts w:ascii="Times New Roman" w:hAnsi="Times New Roman" w:cs="Times New Roman"/>
          <w:sz w:val="24"/>
          <w:szCs w:val="24"/>
        </w:rPr>
      </w:pPr>
      <w:r w:rsidRPr="00E23A93">
        <w:rPr>
          <w:rFonts w:ascii="Times New Roman" w:hAnsi="Times New Roman" w:cs="Times New Roman"/>
          <w:sz w:val="24"/>
          <w:szCs w:val="24"/>
        </w:rPr>
        <w:t>Where attempts to collect the patient balance, the balance will go to a third party collection agency.</w:t>
      </w:r>
    </w:p>
    <w:p w:rsidR="00C47DBB" w:rsidRPr="00E23A93" w:rsidRDefault="00C47DBB" w:rsidP="009E770F">
      <w:pPr>
        <w:rPr>
          <w:rFonts w:ascii="Times New Roman" w:hAnsi="Times New Roman" w:cs="Times New Roman"/>
          <w:b/>
          <w:sz w:val="24"/>
          <w:szCs w:val="24"/>
          <w:u w:val="single"/>
        </w:rPr>
      </w:pPr>
      <w:r w:rsidRPr="00E23A93">
        <w:rPr>
          <w:rFonts w:ascii="Times New Roman" w:hAnsi="Times New Roman" w:cs="Times New Roman"/>
          <w:b/>
          <w:sz w:val="24"/>
          <w:szCs w:val="24"/>
          <w:u w:val="single"/>
        </w:rPr>
        <w:t xml:space="preserve">Measures to Widely Publicize the Policy </w:t>
      </w:r>
      <w:r w:rsidR="006F4C83" w:rsidRPr="00E23A93">
        <w:rPr>
          <w:rFonts w:ascii="Times New Roman" w:hAnsi="Times New Roman" w:cs="Times New Roman"/>
          <w:b/>
          <w:sz w:val="24"/>
          <w:szCs w:val="24"/>
          <w:u w:val="single"/>
        </w:rPr>
        <w:t>within</w:t>
      </w:r>
      <w:r w:rsidRPr="00E23A93">
        <w:rPr>
          <w:rFonts w:ascii="Times New Roman" w:hAnsi="Times New Roman" w:cs="Times New Roman"/>
          <w:b/>
          <w:sz w:val="24"/>
          <w:szCs w:val="24"/>
          <w:u w:val="single"/>
        </w:rPr>
        <w:t xml:space="preserve"> the Community Served</w:t>
      </w:r>
    </w:p>
    <w:p w:rsidR="00F80FD2" w:rsidRPr="00E23A93" w:rsidRDefault="00F80FD2" w:rsidP="00F80FD2">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Hospital</w:t>
      </w:r>
    </w:p>
    <w:p w:rsidR="003D4F7D" w:rsidRPr="00E23A93" w:rsidRDefault="003D4F7D" w:rsidP="00493548">
      <w:pPr>
        <w:ind w:left="1440"/>
        <w:rPr>
          <w:rFonts w:ascii="Times New Roman" w:hAnsi="Times New Roman" w:cs="Times New Roman"/>
          <w:sz w:val="24"/>
          <w:szCs w:val="24"/>
        </w:rPr>
      </w:pPr>
      <w:r w:rsidRPr="00E23A93">
        <w:rPr>
          <w:rFonts w:ascii="Times New Roman" w:hAnsi="Times New Roman" w:cs="Times New Roman"/>
          <w:sz w:val="24"/>
          <w:szCs w:val="24"/>
        </w:rPr>
        <w:lastRenderedPageBreak/>
        <w:t xml:space="preserve">MCH posts the availability of its Financial Assistance Policy at </w:t>
      </w:r>
      <w:r w:rsidR="00F80FD2" w:rsidRPr="00E23A93">
        <w:rPr>
          <w:rFonts w:ascii="Times New Roman" w:hAnsi="Times New Roman" w:cs="Times New Roman"/>
          <w:sz w:val="24"/>
          <w:szCs w:val="24"/>
        </w:rPr>
        <w:t xml:space="preserve">all Hospital </w:t>
      </w:r>
      <w:r w:rsidRPr="00E23A93">
        <w:rPr>
          <w:rFonts w:ascii="Times New Roman" w:hAnsi="Times New Roman" w:cs="Times New Roman"/>
          <w:sz w:val="24"/>
          <w:szCs w:val="24"/>
        </w:rPr>
        <w:t>registration waiting areas</w:t>
      </w:r>
      <w:r w:rsidR="00F80FD2" w:rsidRPr="00E23A93">
        <w:rPr>
          <w:rFonts w:ascii="Times New Roman" w:hAnsi="Times New Roman" w:cs="Times New Roman"/>
          <w:sz w:val="24"/>
          <w:szCs w:val="24"/>
        </w:rPr>
        <w:t xml:space="preserve"> (the Emergency Room and Radiology)</w:t>
      </w:r>
      <w:r w:rsidR="00BD67CA" w:rsidRPr="00E23A93">
        <w:rPr>
          <w:rFonts w:ascii="Times New Roman" w:hAnsi="Times New Roman" w:cs="Times New Roman"/>
          <w:sz w:val="24"/>
          <w:szCs w:val="24"/>
        </w:rPr>
        <w:t xml:space="preserve"> including </w:t>
      </w:r>
      <w:r w:rsidR="00303FF0" w:rsidRPr="00E23A93">
        <w:rPr>
          <w:rFonts w:ascii="Times New Roman" w:hAnsi="Times New Roman" w:cs="Times New Roman"/>
          <w:sz w:val="24"/>
          <w:szCs w:val="24"/>
        </w:rPr>
        <w:t xml:space="preserve">copies </w:t>
      </w:r>
      <w:r w:rsidR="00BD67CA" w:rsidRPr="00E23A93">
        <w:rPr>
          <w:rFonts w:ascii="Times New Roman" w:hAnsi="Times New Roman" w:cs="Times New Roman"/>
          <w:sz w:val="24"/>
          <w:szCs w:val="24"/>
        </w:rPr>
        <w:t>for distribution upon</w:t>
      </w:r>
      <w:r w:rsidR="00303FF0" w:rsidRPr="00E23A93">
        <w:rPr>
          <w:rFonts w:ascii="Times New Roman" w:hAnsi="Times New Roman" w:cs="Times New Roman"/>
          <w:sz w:val="24"/>
          <w:szCs w:val="24"/>
        </w:rPr>
        <w:t xml:space="preserve"> request</w:t>
      </w:r>
      <w:r w:rsidR="00BD67CA" w:rsidRPr="00E23A93">
        <w:rPr>
          <w:rFonts w:ascii="Times New Roman" w:hAnsi="Times New Roman" w:cs="Times New Roman"/>
          <w:sz w:val="24"/>
          <w:szCs w:val="24"/>
        </w:rPr>
        <w:t>.</w:t>
      </w:r>
    </w:p>
    <w:p w:rsidR="00C47DBB" w:rsidRPr="00E23A93" w:rsidRDefault="00BA3A7F" w:rsidP="00493548">
      <w:pPr>
        <w:ind w:left="720" w:firstLine="720"/>
        <w:rPr>
          <w:rFonts w:ascii="Times New Roman" w:hAnsi="Times New Roman" w:cs="Times New Roman"/>
          <w:sz w:val="24"/>
          <w:szCs w:val="24"/>
        </w:rPr>
      </w:pPr>
      <w:r w:rsidRPr="00E23A93">
        <w:rPr>
          <w:rFonts w:ascii="Times New Roman" w:hAnsi="Times New Roman" w:cs="Times New Roman"/>
          <w:sz w:val="24"/>
          <w:szCs w:val="24"/>
        </w:rPr>
        <w:t>Paper copies are also</w:t>
      </w:r>
      <w:r w:rsidR="00303FF0" w:rsidRPr="00E23A93">
        <w:rPr>
          <w:rFonts w:ascii="Times New Roman" w:hAnsi="Times New Roman" w:cs="Times New Roman"/>
          <w:sz w:val="24"/>
          <w:szCs w:val="24"/>
        </w:rPr>
        <w:t xml:space="preserve"> </w:t>
      </w:r>
      <w:r w:rsidR="006F4C83" w:rsidRPr="00E23A93">
        <w:rPr>
          <w:rFonts w:ascii="Times New Roman" w:hAnsi="Times New Roman" w:cs="Times New Roman"/>
          <w:sz w:val="24"/>
          <w:szCs w:val="24"/>
        </w:rPr>
        <w:t>available</w:t>
      </w:r>
      <w:r w:rsidR="00C47DBB" w:rsidRPr="00E23A93">
        <w:rPr>
          <w:rFonts w:ascii="Times New Roman" w:hAnsi="Times New Roman" w:cs="Times New Roman"/>
          <w:sz w:val="24"/>
          <w:szCs w:val="24"/>
        </w:rPr>
        <w:t xml:space="preserve"> at </w:t>
      </w:r>
      <w:r w:rsidR="00303FF0" w:rsidRPr="00E23A93">
        <w:rPr>
          <w:rFonts w:ascii="Times New Roman" w:hAnsi="Times New Roman" w:cs="Times New Roman"/>
          <w:sz w:val="24"/>
          <w:szCs w:val="24"/>
        </w:rPr>
        <w:t>the Hospital front desk</w:t>
      </w:r>
      <w:r w:rsidR="003D4F7D" w:rsidRPr="00E23A93">
        <w:rPr>
          <w:rFonts w:ascii="Times New Roman" w:hAnsi="Times New Roman" w:cs="Times New Roman"/>
          <w:sz w:val="24"/>
          <w:szCs w:val="24"/>
        </w:rPr>
        <w:t>.</w:t>
      </w:r>
    </w:p>
    <w:p w:rsidR="00E23A93" w:rsidRDefault="00303FF0" w:rsidP="00303FF0">
      <w:pPr>
        <w:rPr>
          <w:rFonts w:ascii="Times New Roman" w:hAnsi="Times New Roman" w:cs="Times New Roman"/>
          <w:sz w:val="24"/>
          <w:szCs w:val="24"/>
        </w:rPr>
      </w:pPr>
      <w:r w:rsidRPr="00E23A93">
        <w:rPr>
          <w:rFonts w:ascii="Times New Roman" w:hAnsi="Times New Roman" w:cs="Times New Roman"/>
          <w:sz w:val="24"/>
          <w:szCs w:val="24"/>
        </w:rPr>
        <w:t xml:space="preserve">  </w:t>
      </w:r>
    </w:p>
    <w:p w:rsidR="00303FF0" w:rsidRPr="00E23A93" w:rsidRDefault="00303FF0" w:rsidP="00303FF0">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 xml:space="preserve">Patient </w:t>
      </w:r>
      <w:r w:rsidR="00DE18DD" w:rsidRPr="00E23A93">
        <w:rPr>
          <w:rFonts w:ascii="Times New Roman" w:hAnsi="Times New Roman" w:cs="Times New Roman"/>
          <w:sz w:val="24"/>
          <w:szCs w:val="24"/>
          <w:u w:val="single"/>
        </w:rPr>
        <w:t>Intake</w:t>
      </w:r>
    </w:p>
    <w:p w:rsidR="003D4F7D" w:rsidRPr="00E23A93" w:rsidRDefault="00303FF0" w:rsidP="00493548">
      <w:pPr>
        <w:ind w:left="1440"/>
        <w:rPr>
          <w:rFonts w:ascii="Times New Roman" w:hAnsi="Times New Roman" w:cs="Times New Roman"/>
          <w:sz w:val="24"/>
          <w:szCs w:val="24"/>
        </w:rPr>
      </w:pPr>
      <w:r w:rsidRPr="00E23A93">
        <w:rPr>
          <w:rFonts w:ascii="Times New Roman" w:hAnsi="Times New Roman" w:cs="Times New Roman"/>
          <w:sz w:val="24"/>
          <w:szCs w:val="24"/>
        </w:rPr>
        <w:t>A</w:t>
      </w:r>
      <w:r w:rsidR="003D4F7D" w:rsidRPr="00E23A93">
        <w:rPr>
          <w:rFonts w:ascii="Times New Roman" w:hAnsi="Times New Roman" w:cs="Times New Roman"/>
          <w:sz w:val="24"/>
          <w:szCs w:val="24"/>
        </w:rPr>
        <w:t xml:space="preserve"> summary copy of its Financial Assistance Policy </w:t>
      </w:r>
      <w:r w:rsidRPr="00E23A93">
        <w:rPr>
          <w:rFonts w:ascii="Times New Roman" w:hAnsi="Times New Roman" w:cs="Times New Roman"/>
          <w:sz w:val="24"/>
          <w:szCs w:val="24"/>
        </w:rPr>
        <w:t xml:space="preserve">is provided to all patients at </w:t>
      </w:r>
      <w:r w:rsidR="00DE18DD" w:rsidRPr="00E23A93">
        <w:rPr>
          <w:rFonts w:ascii="Times New Roman" w:hAnsi="Times New Roman" w:cs="Times New Roman"/>
          <w:sz w:val="24"/>
          <w:szCs w:val="24"/>
        </w:rPr>
        <w:t>intake</w:t>
      </w:r>
      <w:r w:rsidR="003D4F7D" w:rsidRPr="00E23A93">
        <w:rPr>
          <w:rFonts w:ascii="Times New Roman" w:hAnsi="Times New Roman" w:cs="Times New Roman"/>
          <w:sz w:val="24"/>
          <w:szCs w:val="24"/>
        </w:rPr>
        <w:t xml:space="preserve">.    </w:t>
      </w:r>
      <w:r w:rsidR="00D5177B" w:rsidRPr="00E23A93">
        <w:rPr>
          <w:rFonts w:ascii="Times New Roman" w:hAnsi="Times New Roman" w:cs="Times New Roman"/>
          <w:sz w:val="24"/>
          <w:szCs w:val="24"/>
        </w:rPr>
        <w:t>Locations include the Emergency Room, Inpatient Admittance, Lab, Outpatient Location, Partial Program, PT Wellness Center, Inpatient Rehabilitation, and the Transitional Care Unit.</w:t>
      </w:r>
    </w:p>
    <w:p w:rsidR="00CE5211" w:rsidRPr="00E23A93" w:rsidRDefault="00CE5211" w:rsidP="00CE5211">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Patient Accounting</w:t>
      </w:r>
    </w:p>
    <w:p w:rsidR="00490456" w:rsidRPr="00E23A93" w:rsidRDefault="00CE5211" w:rsidP="00490456">
      <w:pPr>
        <w:ind w:left="1440"/>
        <w:rPr>
          <w:rFonts w:ascii="Times New Roman" w:hAnsi="Times New Roman" w:cs="Times New Roman"/>
          <w:sz w:val="24"/>
          <w:szCs w:val="24"/>
        </w:rPr>
      </w:pPr>
      <w:r w:rsidRPr="00E23A93">
        <w:rPr>
          <w:rFonts w:ascii="Times New Roman" w:hAnsi="Times New Roman" w:cs="Times New Roman"/>
          <w:sz w:val="24"/>
          <w:szCs w:val="24"/>
        </w:rPr>
        <w:t xml:space="preserve">Financial Counselors will make a summary copy of its Financial Assistance policy to all uninsured and anyone who request it.  </w:t>
      </w:r>
    </w:p>
    <w:p w:rsidR="00EF4E45" w:rsidRPr="00E23A93" w:rsidRDefault="00CE5211" w:rsidP="00EF4E45">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00EF4E45" w:rsidRPr="00E23A93">
        <w:rPr>
          <w:rFonts w:ascii="Times New Roman" w:hAnsi="Times New Roman" w:cs="Times New Roman"/>
          <w:sz w:val="24"/>
          <w:szCs w:val="24"/>
          <w:u w:val="single"/>
        </w:rPr>
        <w:t>Hospital Website</w:t>
      </w:r>
    </w:p>
    <w:p w:rsidR="00C54EDC" w:rsidRPr="00E23A93" w:rsidRDefault="0014182A" w:rsidP="00493548">
      <w:pPr>
        <w:ind w:left="1440"/>
        <w:rPr>
          <w:rFonts w:ascii="Times New Roman" w:hAnsi="Times New Roman" w:cs="Times New Roman"/>
          <w:sz w:val="24"/>
          <w:szCs w:val="24"/>
        </w:rPr>
      </w:pPr>
      <w:r w:rsidRPr="00E23A93">
        <w:rPr>
          <w:rFonts w:ascii="Times New Roman" w:hAnsi="Times New Roman" w:cs="Times New Roman"/>
          <w:sz w:val="24"/>
          <w:szCs w:val="24"/>
        </w:rPr>
        <w:t>The F</w:t>
      </w:r>
      <w:r w:rsidR="00C54EDC" w:rsidRPr="00E23A93">
        <w:rPr>
          <w:rFonts w:ascii="Times New Roman" w:hAnsi="Times New Roman" w:cs="Times New Roman"/>
          <w:sz w:val="24"/>
          <w:szCs w:val="24"/>
        </w:rPr>
        <w:t>inancial Assistance Policy</w:t>
      </w:r>
      <w:r w:rsidRPr="00E23A93">
        <w:rPr>
          <w:rFonts w:ascii="Times New Roman" w:hAnsi="Times New Roman" w:cs="Times New Roman"/>
          <w:sz w:val="24"/>
          <w:szCs w:val="24"/>
        </w:rPr>
        <w:t xml:space="preserve">, </w:t>
      </w:r>
      <w:r w:rsidR="00BF382C" w:rsidRPr="00E23A93">
        <w:rPr>
          <w:rFonts w:ascii="Times New Roman" w:hAnsi="Times New Roman" w:cs="Times New Roman"/>
          <w:sz w:val="24"/>
          <w:szCs w:val="24"/>
        </w:rPr>
        <w:t>Financial</w:t>
      </w:r>
      <w:r w:rsidRPr="00E23A93">
        <w:rPr>
          <w:rFonts w:ascii="Times New Roman" w:hAnsi="Times New Roman" w:cs="Times New Roman"/>
          <w:sz w:val="24"/>
          <w:szCs w:val="24"/>
        </w:rPr>
        <w:t xml:space="preserve"> Assistance Summary including Assistance Application, and</w:t>
      </w:r>
      <w:r w:rsidR="006F4C83" w:rsidRPr="00E23A93">
        <w:rPr>
          <w:rFonts w:ascii="Times New Roman" w:hAnsi="Times New Roman" w:cs="Times New Roman"/>
          <w:sz w:val="24"/>
          <w:szCs w:val="24"/>
        </w:rPr>
        <w:t xml:space="preserve"> </w:t>
      </w:r>
      <w:r w:rsidRPr="00E23A93">
        <w:rPr>
          <w:rFonts w:ascii="Times New Roman" w:hAnsi="Times New Roman" w:cs="Times New Roman"/>
          <w:sz w:val="24"/>
          <w:szCs w:val="24"/>
        </w:rPr>
        <w:t xml:space="preserve">the </w:t>
      </w:r>
      <w:r w:rsidR="006F4C83" w:rsidRPr="00E23A93">
        <w:rPr>
          <w:rFonts w:ascii="Times New Roman" w:hAnsi="Times New Roman" w:cs="Times New Roman"/>
          <w:sz w:val="24"/>
          <w:szCs w:val="24"/>
        </w:rPr>
        <w:t xml:space="preserve">Charity Care </w:t>
      </w:r>
      <w:r w:rsidRPr="00E23A93">
        <w:rPr>
          <w:rFonts w:ascii="Times New Roman" w:hAnsi="Times New Roman" w:cs="Times New Roman"/>
          <w:sz w:val="24"/>
          <w:szCs w:val="24"/>
        </w:rPr>
        <w:t>Policy are available at its website:</w:t>
      </w:r>
      <w:r w:rsidR="00C62068" w:rsidRPr="00E23A93">
        <w:rPr>
          <w:rFonts w:ascii="Times New Roman" w:hAnsi="Times New Roman" w:cs="Times New Roman"/>
          <w:b/>
          <w:i/>
          <w:sz w:val="24"/>
          <w:szCs w:val="24"/>
        </w:rPr>
        <w:t xml:space="preserve"> http:/lecomhealth.com/community-hospital/patient-services</w:t>
      </w:r>
    </w:p>
    <w:p w:rsidR="00C62068" w:rsidRPr="00E23A93" w:rsidRDefault="00C62068" w:rsidP="00C62068">
      <w:pPr>
        <w:rPr>
          <w:rFonts w:ascii="Times New Roman" w:hAnsi="Times New Roman" w:cs="Times New Roman"/>
          <w:sz w:val="24"/>
          <w:szCs w:val="24"/>
          <w:u w:val="single"/>
        </w:rPr>
      </w:pPr>
      <w:r w:rsidRPr="00E23A93">
        <w:rPr>
          <w:rFonts w:ascii="Times New Roman" w:hAnsi="Times New Roman" w:cs="Times New Roman"/>
          <w:sz w:val="24"/>
          <w:szCs w:val="24"/>
        </w:rPr>
        <w:t xml:space="preserve">    </w:t>
      </w:r>
      <w:r w:rsidRPr="00E23A93">
        <w:rPr>
          <w:rFonts w:ascii="Times New Roman" w:hAnsi="Times New Roman" w:cs="Times New Roman"/>
          <w:sz w:val="24"/>
          <w:szCs w:val="24"/>
          <w:u w:val="single"/>
        </w:rPr>
        <w:t>Community Healthcare agencies</w:t>
      </w:r>
      <w:r w:rsidR="003D4F7D" w:rsidRPr="00E23A93">
        <w:rPr>
          <w:rFonts w:ascii="Times New Roman" w:hAnsi="Times New Roman" w:cs="Times New Roman"/>
          <w:sz w:val="24"/>
          <w:szCs w:val="24"/>
          <w:u w:val="single"/>
        </w:rPr>
        <w:t xml:space="preserve"> </w:t>
      </w:r>
    </w:p>
    <w:p w:rsidR="001B5036" w:rsidRPr="00E23A93" w:rsidRDefault="003D4F7D" w:rsidP="00490456">
      <w:pPr>
        <w:ind w:left="1440"/>
        <w:rPr>
          <w:rFonts w:ascii="Times New Roman" w:hAnsi="Times New Roman" w:cs="Times New Roman"/>
          <w:sz w:val="24"/>
          <w:szCs w:val="24"/>
        </w:rPr>
      </w:pPr>
      <w:r w:rsidRPr="00E23A93">
        <w:rPr>
          <w:rFonts w:ascii="Times New Roman" w:hAnsi="Times New Roman" w:cs="Times New Roman"/>
          <w:sz w:val="24"/>
          <w:szCs w:val="24"/>
        </w:rPr>
        <w:t>MCH provide</w:t>
      </w:r>
      <w:r w:rsidR="00D146B3" w:rsidRPr="00E23A93">
        <w:rPr>
          <w:rFonts w:ascii="Times New Roman" w:hAnsi="Times New Roman" w:cs="Times New Roman"/>
          <w:sz w:val="24"/>
          <w:szCs w:val="24"/>
        </w:rPr>
        <w:t>s</w:t>
      </w:r>
      <w:r w:rsidRPr="00E23A93">
        <w:rPr>
          <w:rFonts w:ascii="Times New Roman" w:hAnsi="Times New Roman" w:cs="Times New Roman"/>
          <w:sz w:val="24"/>
          <w:szCs w:val="24"/>
        </w:rPr>
        <w:t xml:space="preserve"> a summary copy of its Financial Assistance Policy at various Community Healthcare agencies</w:t>
      </w:r>
      <w:r w:rsidR="009E770F" w:rsidRPr="00E23A93">
        <w:rPr>
          <w:rFonts w:ascii="Times New Roman" w:hAnsi="Times New Roman" w:cs="Times New Roman"/>
          <w:sz w:val="24"/>
          <w:szCs w:val="24"/>
        </w:rPr>
        <w:t xml:space="preserve"> to the community it serves</w:t>
      </w:r>
      <w:r w:rsidRPr="00E23A93">
        <w:rPr>
          <w:rFonts w:ascii="Times New Roman" w:hAnsi="Times New Roman" w:cs="Times New Roman"/>
          <w:sz w:val="24"/>
          <w:szCs w:val="24"/>
        </w:rPr>
        <w:t>.</w:t>
      </w:r>
      <w:r w:rsidR="00D146B3" w:rsidRPr="00E23A93">
        <w:rPr>
          <w:rFonts w:ascii="Times New Roman" w:hAnsi="Times New Roman" w:cs="Times New Roman"/>
          <w:sz w:val="24"/>
          <w:szCs w:val="24"/>
        </w:rPr>
        <w:t xml:space="preserve">  </w:t>
      </w:r>
    </w:p>
    <w:p w:rsidR="00793EBF" w:rsidRPr="00E23A93" w:rsidRDefault="00793EBF" w:rsidP="001B5036">
      <w:pPr>
        <w:pStyle w:val="Default"/>
        <w:jc w:val="center"/>
        <w:rPr>
          <w:rFonts w:ascii="Times New Roman" w:hAnsi="Times New Roman" w:cs="Times New Roman"/>
          <w:b/>
          <w:bCs/>
          <w:sz w:val="23"/>
          <w:szCs w:val="23"/>
        </w:rPr>
      </w:pPr>
    </w:p>
    <w:p w:rsidR="00793EBF" w:rsidRPr="00E23A93" w:rsidRDefault="00793EBF" w:rsidP="001B5036">
      <w:pPr>
        <w:pStyle w:val="Default"/>
        <w:jc w:val="center"/>
        <w:rPr>
          <w:rFonts w:ascii="Times New Roman" w:hAnsi="Times New Roman" w:cs="Times New Roman"/>
          <w:b/>
          <w:bCs/>
          <w:sz w:val="23"/>
          <w:szCs w:val="23"/>
        </w:rPr>
      </w:pPr>
    </w:p>
    <w:p w:rsidR="00793EBF" w:rsidRPr="00E23A93" w:rsidRDefault="00793EBF" w:rsidP="001B5036">
      <w:pPr>
        <w:pStyle w:val="Default"/>
        <w:jc w:val="center"/>
        <w:rPr>
          <w:rFonts w:ascii="Times New Roman" w:hAnsi="Times New Roman" w:cs="Times New Roman"/>
          <w:b/>
          <w:bCs/>
          <w:sz w:val="23"/>
          <w:szCs w:val="23"/>
        </w:rPr>
      </w:pPr>
    </w:p>
    <w:p w:rsidR="00793EBF" w:rsidRPr="00E23A93" w:rsidRDefault="00793EBF"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876978" w:rsidRDefault="00876978" w:rsidP="001B5036">
      <w:pPr>
        <w:pStyle w:val="Default"/>
        <w:jc w:val="center"/>
        <w:rPr>
          <w:rFonts w:ascii="Times New Roman" w:hAnsi="Times New Roman" w:cs="Times New Roman"/>
          <w:b/>
          <w:bCs/>
          <w:sz w:val="23"/>
          <w:szCs w:val="23"/>
        </w:rPr>
      </w:pPr>
    </w:p>
    <w:p w:rsidR="001B5036" w:rsidRPr="00E23A93" w:rsidRDefault="001B5036" w:rsidP="001B5036">
      <w:pPr>
        <w:pStyle w:val="Default"/>
        <w:jc w:val="center"/>
        <w:rPr>
          <w:rFonts w:ascii="Times New Roman" w:hAnsi="Times New Roman" w:cs="Times New Roman"/>
          <w:b/>
          <w:bCs/>
          <w:sz w:val="23"/>
          <w:szCs w:val="23"/>
        </w:rPr>
      </w:pPr>
      <w:r w:rsidRPr="00E23A93">
        <w:rPr>
          <w:rFonts w:ascii="Times New Roman" w:hAnsi="Times New Roman" w:cs="Times New Roman"/>
          <w:b/>
          <w:bCs/>
          <w:sz w:val="23"/>
          <w:szCs w:val="23"/>
        </w:rPr>
        <w:lastRenderedPageBreak/>
        <w:t>Appendix A</w:t>
      </w:r>
    </w:p>
    <w:p w:rsidR="001B5036" w:rsidRPr="00E23A93" w:rsidRDefault="001B5036" w:rsidP="001B5036">
      <w:pPr>
        <w:pStyle w:val="Default"/>
        <w:jc w:val="center"/>
        <w:rPr>
          <w:rFonts w:ascii="Times New Roman" w:hAnsi="Times New Roman" w:cs="Times New Roman"/>
          <w:b/>
          <w:bCs/>
          <w:sz w:val="23"/>
          <w:szCs w:val="23"/>
        </w:rPr>
      </w:pPr>
      <w:r w:rsidRPr="00E23A93">
        <w:rPr>
          <w:rFonts w:ascii="Times New Roman" w:hAnsi="Times New Roman" w:cs="Times New Roman"/>
          <w:b/>
          <w:bCs/>
          <w:sz w:val="23"/>
          <w:szCs w:val="23"/>
        </w:rPr>
        <w:t>Presumed Financial Assistance</w:t>
      </w:r>
    </w:p>
    <w:p w:rsidR="009663D6" w:rsidRPr="00E23A93" w:rsidRDefault="009663D6" w:rsidP="001B5036">
      <w:pPr>
        <w:pStyle w:val="Default"/>
        <w:jc w:val="center"/>
        <w:rPr>
          <w:rFonts w:ascii="Times New Roman" w:hAnsi="Times New Roman" w:cs="Times New Roman"/>
          <w:b/>
          <w:bCs/>
          <w:sz w:val="23"/>
          <w:szCs w:val="23"/>
        </w:rPr>
      </w:pPr>
      <w:r w:rsidRPr="00E23A93">
        <w:rPr>
          <w:rFonts w:ascii="Times New Roman" w:hAnsi="Times New Roman" w:cs="Times New Roman"/>
          <w:b/>
          <w:bCs/>
          <w:sz w:val="23"/>
          <w:szCs w:val="23"/>
        </w:rPr>
        <w:t>(This is also a section of the Hospital Charity Care Policy #402)</w:t>
      </w:r>
    </w:p>
    <w:p w:rsidR="001B5036" w:rsidRPr="00E23A93" w:rsidRDefault="001B5036" w:rsidP="001B5036">
      <w:pPr>
        <w:pStyle w:val="Default"/>
        <w:rPr>
          <w:rFonts w:ascii="Times New Roman" w:hAnsi="Times New Roman" w:cs="Times New Roman"/>
          <w:sz w:val="23"/>
          <w:szCs w:val="23"/>
        </w:rPr>
      </w:pPr>
    </w:p>
    <w:p w:rsidR="001B5036" w:rsidRPr="00E23A93" w:rsidRDefault="001B5036" w:rsidP="001B5036">
      <w:pPr>
        <w:pStyle w:val="Default"/>
        <w:rPr>
          <w:rFonts w:ascii="Times New Roman" w:hAnsi="Times New Roman" w:cs="Times New Roman"/>
          <w:sz w:val="23"/>
          <w:szCs w:val="23"/>
        </w:rPr>
      </w:pPr>
      <w:r w:rsidRPr="00E23A93">
        <w:rPr>
          <w:rFonts w:ascii="Times New Roman" w:hAnsi="Times New Roman" w:cs="Times New Roman"/>
          <w:sz w:val="23"/>
          <w:szCs w:val="23"/>
        </w:rPr>
        <w:t xml:space="preserve">There are instances when a patient may appear eligible for charity care discounts, but there is no financial assistance form on file due to a lack of supporting documentation or actual known extenuating circumstances. Often there is adequate information provided by the patient or through other sources, which could provide sufficient evidence to provide the patient with charity care assistance. In the event there is no evidence to support a patient’s eligibility for charity care, </w:t>
      </w:r>
      <w:r w:rsidR="00F52393" w:rsidRPr="00E23A93">
        <w:rPr>
          <w:rFonts w:ascii="Times New Roman" w:hAnsi="Times New Roman" w:cs="Times New Roman"/>
          <w:sz w:val="23"/>
          <w:szCs w:val="23"/>
        </w:rPr>
        <w:t>LECOM Health Millcreek Community Hospital</w:t>
      </w:r>
      <w:r w:rsidRPr="00E23A93">
        <w:rPr>
          <w:rFonts w:ascii="Times New Roman" w:hAnsi="Times New Roman" w:cs="Times New Roman"/>
          <w:sz w:val="23"/>
          <w:szCs w:val="23"/>
        </w:rPr>
        <w:t xml:space="preserve"> could use outside agencies in determining estimate income amounts for the basis of determining charity care eligibility and potential discount amounts. This may include: </w:t>
      </w:r>
    </w:p>
    <w:p w:rsidR="001B5036" w:rsidRPr="00E23A93" w:rsidRDefault="001B5036" w:rsidP="001B5036">
      <w:pPr>
        <w:pStyle w:val="Default"/>
        <w:rPr>
          <w:rFonts w:ascii="Times New Roman" w:hAnsi="Times New Roman" w:cs="Times New Roman"/>
          <w:sz w:val="23"/>
          <w:szCs w:val="23"/>
        </w:rPr>
      </w:pP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1. State-funded prescription programs; </w:t>
      </w: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2. Homeless or received care from a homeless clinic; </w:t>
      </w: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3. Participation in Women, Infants and Children programs (WIC); </w:t>
      </w: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4. Food stamp eligibility; </w:t>
      </w: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5. Subsidized school lunch program eligibility; </w:t>
      </w:r>
    </w:p>
    <w:p w:rsidR="001B5036" w:rsidRPr="00E23A93" w:rsidRDefault="001B5036" w:rsidP="00490456">
      <w:pPr>
        <w:pStyle w:val="Default"/>
        <w:ind w:left="990" w:hanging="270"/>
        <w:rPr>
          <w:rFonts w:ascii="Times New Roman" w:hAnsi="Times New Roman" w:cs="Times New Roman"/>
          <w:sz w:val="23"/>
          <w:szCs w:val="23"/>
        </w:rPr>
      </w:pPr>
      <w:r w:rsidRPr="00E23A93">
        <w:rPr>
          <w:rFonts w:ascii="Times New Roman" w:hAnsi="Times New Roman" w:cs="Times New Roman"/>
          <w:sz w:val="23"/>
          <w:szCs w:val="23"/>
        </w:rPr>
        <w:t xml:space="preserve">6. Eligibility for other state or local assistance programs that are unfunded (e.g., Medicaid spend-down); </w:t>
      </w:r>
    </w:p>
    <w:p w:rsidR="001B5036" w:rsidRPr="00E23A93" w:rsidRDefault="001B5036" w:rsidP="001B5036">
      <w:pPr>
        <w:pStyle w:val="Default"/>
        <w:ind w:left="720"/>
        <w:rPr>
          <w:rFonts w:ascii="Times New Roman" w:hAnsi="Times New Roman" w:cs="Times New Roman"/>
          <w:sz w:val="23"/>
          <w:szCs w:val="23"/>
        </w:rPr>
      </w:pPr>
      <w:r w:rsidRPr="00E23A93">
        <w:rPr>
          <w:rFonts w:ascii="Times New Roman" w:hAnsi="Times New Roman" w:cs="Times New Roman"/>
          <w:sz w:val="23"/>
          <w:szCs w:val="23"/>
        </w:rPr>
        <w:t xml:space="preserve">7. Low income/subsidized housing is provided as a valid address; an </w:t>
      </w:r>
    </w:p>
    <w:p w:rsidR="00014FA4" w:rsidRDefault="00014FA4" w:rsidP="001B5036">
      <w:pPr>
        <w:ind w:left="720"/>
        <w:rPr>
          <w:rFonts w:ascii="Times New Roman" w:hAnsi="Times New Roman" w:cs="Times New Roman"/>
        </w:rPr>
      </w:pPr>
    </w:p>
    <w:p w:rsidR="00D26818" w:rsidRPr="00E23A93" w:rsidRDefault="00D26818" w:rsidP="001B5036">
      <w:pPr>
        <w:ind w:left="720"/>
        <w:rPr>
          <w:rFonts w:ascii="Times New Roman" w:hAnsi="Times New Roman" w:cs="Times New Roman"/>
        </w:rPr>
      </w:pPr>
    </w:p>
    <w:p w:rsidR="00D26818" w:rsidRDefault="00D26818" w:rsidP="0048426E">
      <w:pPr>
        <w:pStyle w:val="NoSpacing"/>
        <w:rPr>
          <w:rFonts w:ascii="Times New Roman" w:hAnsi="Times New Roman" w:cs="Times New Roman"/>
          <w:sz w:val="24"/>
          <w:szCs w:val="24"/>
        </w:rPr>
      </w:pPr>
      <w:r>
        <w:rPr>
          <w:rFonts w:ascii="Times New Roman" w:hAnsi="Times New Roman" w:cs="Times New Roman"/>
          <w:sz w:val="24"/>
          <w:szCs w:val="24"/>
        </w:rPr>
        <w:t>Reviewed:</w:t>
      </w:r>
      <w:bookmarkStart w:id="0" w:name="_GoBack"/>
      <w:bookmarkEnd w:id="0"/>
      <w:r>
        <w:rPr>
          <w:rFonts w:ascii="Times New Roman" w:hAnsi="Times New Roman" w:cs="Times New Roman"/>
          <w:sz w:val="24"/>
          <w:szCs w:val="24"/>
        </w:rPr>
        <w:t>10/01/2023</w:t>
      </w:r>
    </w:p>
    <w:p w:rsidR="0048426E" w:rsidRPr="0048426E" w:rsidRDefault="0048426E" w:rsidP="0048426E">
      <w:pPr>
        <w:pStyle w:val="NoSpacing"/>
        <w:rPr>
          <w:rFonts w:ascii="Times New Roman" w:hAnsi="Times New Roman" w:cs="Times New Roman"/>
          <w:sz w:val="24"/>
          <w:szCs w:val="24"/>
        </w:rPr>
      </w:pPr>
      <w:r w:rsidRPr="0048426E">
        <w:rPr>
          <w:rFonts w:ascii="Times New Roman" w:hAnsi="Times New Roman" w:cs="Times New Roman"/>
          <w:sz w:val="24"/>
          <w:szCs w:val="24"/>
        </w:rPr>
        <w:t>Reviewed</w:t>
      </w:r>
      <w:proofErr w:type="gramStart"/>
      <w:r w:rsidRPr="0048426E">
        <w:rPr>
          <w:rFonts w:ascii="Times New Roman" w:hAnsi="Times New Roman" w:cs="Times New Roman"/>
          <w:sz w:val="24"/>
          <w:szCs w:val="24"/>
        </w:rPr>
        <w:t>:10</w:t>
      </w:r>
      <w:proofErr w:type="gramEnd"/>
      <w:r w:rsidRPr="0048426E">
        <w:rPr>
          <w:rFonts w:ascii="Times New Roman" w:hAnsi="Times New Roman" w:cs="Times New Roman"/>
          <w:sz w:val="24"/>
          <w:szCs w:val="24"/>
        </w:rPr>
        <w:t>/01/2022</w:t>
      </w:r>
    </w:p>
    <w:p w:rsidR="00014FA4" w:rsidRPr="00F0604F" w:rsidRDefault="00FA443B">
      <w:pPr>
        <w:rPr>
          <w:rFonts w:ascii="Times New Roman" w:hAnsi="Times New Roman" w:cs="Times New Roman"/>
          <w:sz w:val="24"/>
          <w:szCs w:val="24"/>
        </w:rPr>
      </w:pPr>
      <w:r>
        <w:rPr>
          <w:rFonts w:ascii="Times New Roman" w:hAnsi="Times New Roman" w:cs="Times New Roman"/>
          <w:sz w:val="24"/>
          <w:szCs w:val="24"/>
        </w:rPr>
        <w:t>Reviewed: 10/01/2021</w:t>
      </w:r>
      <w:r w:rsidR="00014FA4" w:rsidRPr="00F0604F">
        <w:rPr>
          <w:rFonts w:ascii="Times New Roman" w:hAnsi="Times New Roman" w:cs="Times New Roman"/>
          <w:sz w:val="24"/>
          <w:szCs w:val="24"/>
        </w:rPr>
        <w:br w:type="page"/>
      </w:r>
    </w:p>
    <w:p w:rsidR="00014FA4" w:rsidRDefault="007021BE" w:rsidP="00014FA4">
      <w:pPr>
        <w:pStyle w:val="Default"/>
        <w:jc w:val="center"/>
        <w:rPr>
          <w:b/>
          <w:bCs/>
          <w:sz w:val="32"/>
          <w:szCs w:val="32"/>
        </w:rPr>
      </w:pPr>
      <w:r>
        <w:rPr>
          <w:b/>
          <w:bCs/>
          <w:sz w:val="32"/>
          <w:szCs w:val="32"/>
        </w:rPr>
        <w:lastRenderedPageBreak/>
        <w:t>APPENDIX B</w:t>
      </w:r>
    </w:p>
    <w:p w:rsidR="007021BE" w:rsidRPr="007021BE" w:rsidRDefault="007021BE" w:rsidP="00014FA4">
      <w:pPr>
        <w:pStyle w:val="Default"/>
        <w:jc w:val="center"/>
        <w:rPr>
          <w:b/>
          <w:bCs/>
          <w:sz w:val="32"/>
          <w:szCs w:val="32"/>
        </w:rPr>
      </w:pPr>
    </w:p>
    <w:p w:rsidR="00014FA4" w:rsidRPr="007021BE" w:rsidRDefault="00B809AC" w:rsidP="007021BE">
      <w:pPr>
        <w:pStyle w:val="Default"/>
        <w:rPr>
          <w:b/>
          <w:bCs/>
          <w:sz w:val="32"/>
          <w:szCs w:val="32"/>
        </w:rPr>
      </w:pPr>
      <w:r w:rsidRPr="007021BE">
        <w:rPr>
          <w:b/>
          <w:bCs/>
          <w:sz w:val="32"/>
          <w:szCs w:val="32"/>
        </w:rPr>
        <w:t>PROVIDERS COVERED UNDER THE HOSPITAL FINANCIAL ASSISTANCE POLICY AND PROVIDERS THAT ARE NOT COVERED UNDER THE HOSPITAL FINANCIAL ASSISTANCE POLICY</w:t>
      </w:r>
    </w:p>
    <w:p w:rsidR="00A529B2" w:rsidRPr="00FC2B9E" w:rsidRDefault="00A529B2" w:rsidP="001B5036">
      <w:pPr>
        <w:ind w:left="720"/>
        <w:rPr>
          <w:sz w:val="24"/>
          <w:szCs w:val="24"/>
        </w:rPr>
      </w:pPr>
    </w:p>
    <w:p w:rsidR="007021BE" w:rsidRPr="007021BE" w:rsidRDefault="007021BE" w:rsidP="001B5036">
      <w:pPr>
        <w:ind w:left="720"/>
        <w:rPr>
          <w:sz w:val="28"/>
          <w:szCs w:val="28"/>
          <w:u w:val="single"/>
        </w:rPr>
      </w:pPr>
      <w:r w:rsidRPr="007021BE">
        <w:rPr>
          <w:sz w:val="28"/>
          <w:szCs w:val="28"/>
          <w:u w:val="single"/>
        </w:rPr>
        <w:t>Facility Payments</w:t>
      </w:r>
    </w:p>
    <w:p w:rsidR="004517EA" w:rsidRPr="007021BE" w:rsidRDefault="004517EA" w:rsidP="001B5036">
      <w:pPr>
        <w:ind w:left="720"/>
        <w:rPr>
          <w:sz w:val="28"/>
          <w:szCs w:val="28"/>
        </w:rPr>
      </w:pPr>
      <w:r w:rsidRPr="007021BE">
        <w:rPr>
          <w:sz w:val="28"/>
          <w:szCs w:val="28"/>
        </w:rPr>
        <w:t>All facility payments of the Hospital are covered under the Hospital Financial Assistance Policy.</w:t>
      </w:r>
    </w:p>
    <w:p w:rsidR="004517EA" w:rsidRPr="007021BE" w:rsidRDefault="004517EA" w:rsidP="001B5036">
      <w:pPr>
        <w:ind w:left="720"/>
        <w:rPr>
          <w:sz w:val="28"/>
          <w:szCs w:val="28"/>
          <w:u w:val="single"/>
        </w:rPr>
      </w:pPr>
      <w:r w:rsidRPr="007021BE">
        <w:rPr>
          <w:sz w:val="28"/>
          <w:szCs w:val="28"/>
          <w:u w:val="single"/>
        </w:rPr>
        <w:t>Professional fees covered under the Hospital Financial Assistance policy:</w:t>
      </w:r>
    </w:p>
    <w:p w:rsidR="004517EA" w:rsidRPr="007021BE" w:rsidRDefault="004517EA" w:rsidP="001F3F56">
      <w:pPr>
        <w:pStyle w:val="ListParagraph"/>
        <w:numPr>
          <w:ilvl w:val="0"/>
          <w:numId w:val="8"/>
        </w:numPr>
        <w:spacing w:after="0"/>
        <w:rPr>
          <w:sz w:val="28"/>
          <w:szCs w:val="28"/>
        </w:rPr>
      </w:pPr>
      <w:r w:rsidRPr="007021BE">
        <w:rPr>
          <w:sz w:val="28"/>
          <w:szCs w:val="28"/>
        </w:rPr>
        <w:t xml:space="preserve">Emergency </w:t>
      </w:r>
      <w:r w:rsidR="001F3F56" w:rsidRPr="007021BE">
        <w:rPr>
          <w:sz w:val="28"/>
          <w:szCs w:val="28"/>
        </w:rPr>
        <w:t>P</w:t>
      </w:r>
      <w:r w:rsidRPr="007021BE">
        <w:rPr>
          <w:sz w:val="28"/>
          <w:szCs w:val="28"/>
        </w:rPr>
        <w:t>hysicians</w:t>
      </w:r>
    </w:p>
    <w:p w:rsidR="004517EA" w:rsidRPr="007021BE" w:rsidRDefault="004517EA" w:rsidP="001F3F56">
      <w:pPr>
        <w:pStyle w:val="ListParagraph"/>
        <w:numPr>
          <w:ilvl w:val="0"/>
          <w:numId w:val="8"/>
        </w:numPr>
        <w:spacing w:after="0"/>
        <w:rPr>
          <w:sz w:val="28"/>
          <w:szCs w:val="28"/>
        </w:rPr>
      </w:pPr>
      <w:r w:rsidRPr="007021BE">
        <w:rPr>
          <w:sz w:val="28"/>
          <w:szCs w:val="28"/>
        </w:rPr>
        <w:t>Ra</w:t>
      </w:r>
      <w:r w:rsidR="001F3F56" w:rsidRPr="007021BE">
        <w:rPr>
          <w:sz w:val="28"/>
          <w:szCs w:val="28"/>
        </w:rPr>
        <w:t>diology Physicians</w:t>
      </w:r>
    </w:p>
    <w:p w:rsidR="001F3F56" w:rsidRPr="007021BE" w:rsidRDefault="001F3F56" w:rsidP="001F3F56">
      <w:pPr>
        <w:pStyle w:val="ListParagraph"/>
        <w:numPr>
          <w:ilvl w:val="0"/>
          <w:numId w:val="8"/>
        </w:numPr>
        <w:spacing w:after="0"/>
        <w:rPr>
          <w:sz w:val="28"/>
          <w:szCs w:val="28"/>
        </w:rPr>
      </w:pPr>
      <w:r w:rsidRPr="007021BE">
        <w:rPr>
          <w:sz w:val="28"/>
          <w:szCs w:val="28"/>
        </w:rPr>
        <w:t>Anesthesia Physicians and Certified Nurse Anesthetists</w:t>
      </w:r>
    </w:p>
    <w:p w:rsidR="001F3F56" w:rsidRPr="007021BE" w:rsidRDefault="001F3F56" w:rsidP="001F3F56">
      <w:pPr>
        <w:pStyle w:val="ListParagraph"/>
        <w:numPr>
          <w:ilvl w:val="0"/>
          <w:numId w:val="8"/>
        </w:numPr>
        <w:spacing w:after="0"/>
        <w:rPr>
          <w:sz w:val="28"/>
          <w:szCs w:val="28"/>
        </w:rPr>
      </w:pPr>
      <w:r w:rsidRPr="007021BE">
        <w:rPr>
          <w:sz w:val="28"/>
          <w:szCs w:val="28"/>
        </w:rPr>
        <w:t>Psychiatrists</w:t>
      </w:r>
    </w:p>
    <w:p w:rsidR="001F3F56" w:rsidRPr="007021BE" w:rsidRDefault="001F3F56" w:rsidP="001F3F56">
      <w:pPr>
        <w:pStyle w:val="ListParagraph"/>
        <w:numPr>
          <w:ilvl w:val="0"/>
          <w:numId w:val="8"/>
        </w:numPr>
        <w:spacing w:after="0"/>
        <w:rPr>
          <w:sz w:val="28"/>
          <w:szCs w:val="28"/>
        </w:rPr>
      </w:pPr>
      <w:r w:rsidRPr="007021BE">
        <w:rPr>
          <w:sz w:val="28"/>
          <w:szCs w:val="28"/>
        </w:rPr>
        <w:t>Pathology Physicians</w:t>
      </w:r>
    </w:p>
    <w:p w:rsidR="007021BE" w:rsidRPr="007021BE" w:rsidRDefault="007021BE" w:rsidP="007021BE">
      <w:pPr>
        <w:spacing w:after="0"/>
        <w:ind w:left="1440"/>
        <w:rPr>
          <w:sz w:val="28"/>
          <w:szCs w:val="28"/>
        </w:rPr>
      </w:pPr>
    </w:p>
    <w:p w:rsidR="007021BE" w:rsidRDefault="007021BE" w:rsidP="007021BE">
      <w:pPr>
        <w:ind w:left="720"/>
        <w:rPr>
          <w:sz w:val="28"/>
          <w:szCs w:val="28"/>
          <w:u w:val="single"/>
        </w:rPr>
      </w:pPr>
      <w:r w:rsidRPr="007021BE">
        <w:rPr>
          <w:sz w:val="28"/>
          <w:szCs w:val="28"/>
          <w:u w:val="single"/>
        </w:rPr>
        <w:t xml:space="preserve">Professional fees </w:t>
      </w:r>
      <w:r w:rsidRPr="007021BE">
        <w:rPr>
          <w:b/>
          <w:sz w:val="28"/>
          <w:szCs w:val="28"/>
          <w:u w:val="single"/>
        </w:rPr>
        <w:t>that are not covered</w:t>
      </w:r>
      <w:r w:rsidRPr="007021BE">
        <w:rPr>
          <w:sz w:val="28"/>
          <w:szCs w:val="28"/>
          <w:u w:val="single"/>
        </w:rPr>
        <w:t xml:space="preserve"> under the Hospital Financial Assistance policy:</w:t>
      </w:r>
    </w:p>
    <w:p w:rsidR="007021BE" w:rsidRPr="007021BE" w:rsidRDefault="007021BE" w:rsidP="007021BE">
      <w:pPr>
        <w:pStyle w:val="ListParagraph"/>
        <w:numPr>
          <w:ilvl w:val="0"/>
          <w:numId w:val="9"/>
        </w:numPr>
        <w:rPr>
          <w:sz w:val="28"/>
          <w:szCs w:val="28"/>
        </w:rPr>
      </w:pPr>
      <w:r w:rsidRPr="007021BE">
        <w:rPr>
          <w:sz w:val="28"/>
          <w:szCs w:val="28"/>
        </w:rPr>
        <w:t>All other Professional fees not mentioned above</w:t>
      </w:r>
    </w:p>
    <w:p w:rsidR="007021BE" w:rsidRPr="007021BE" w:rsidRDefault="007021BE" w:rsidP="007021BE">
      <w:pPr>
        <w:spacing w:after="0"/>
        <w:ind w:left="720"/>
        <w:rPr>
          <w:sz w:val="28"/>
          <w:szCs w:val="28"/>
        </w:rPr>
      </w:pPr>
    </w:p>
    <w:sectPr w:rsidR="007021BE" w:rsidRPr="007021BE" w:rsidSect="00433C0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FA7" w:rsidRDefault="001B2FA7" w:rsidP="00CE7AD9">
      <w:pPr>
        <w:spacing w:after="0" w:line="240" w:lineRule="auto"/>
      </w:pPr>
      <w:r>
        <w:separator/>
      </w:r>
    </w:p>
  </w:endnote>
  <w:endnote w:type="continuationSeparator" w:id="0">
    <w:p w:rsidR="001B2FA7" w:rsidRDefault="001B2FA7" w:rsidP="00CE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FA7" w:rsidRDefault="001B2FA7" w:rsidP="00CE7AD9">
      <w:pPr>
        <w:spacing w:after="0" w:line="240" w:lineRule="auto"/>
      </w:pPr>
      <w:r>
        <w:separator/>
      </w:r>
    </w:p>
  </w:footnote>
  <w:footnote w:type="continuationSeparator" w:id="0">
    <w:p w:rsidR="001B2FA7" w:rsidRDefault="001B2FA7" w:rsidP="00CE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03" w:rsidRPr="00433C03" w:rsidRDefault="00A80DF6" w:rsidP="00433C03">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LECOM Health Millcreek Community Hospital</w:t>
    </w:r>
  </w:p>
  <w:p w:rsidR="00433C03" w:rsidRPr="00433C03" w:rsidRDefault="00433C03" w:rsidP="00433C03">
    <w:pPr>
      <w:widowControl w:val="0"/>
      <w:tabs>
        <w:tab w:val="center" w:pos="4320"/>
        <w:tab w:val="right" w:pos="86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LECOM Health Millcreek Community Hospital Financial Assistance Policy</w:t>
    </w:r>
  </w:p>
  <w:p w:rsidR="00884F9B" w:rsidRDefault="00884F9B">
    <w:pPr>
      <w:pStyle w:val="Header"/>
    </w:pPr>
  </w:p>
  <w:p w:rsidR="00884F9B" w:rsidRDefault="0088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5E0"/>
    <w:multiLevelType w:val="hybridMultilevel"/>
    <w:tmpl w:val="DC344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7925E8"/>
    <w:multiLevelType w:val="hybridMultilevel"/>
    <w:tmpl w:val="CED0BEDE"/>
    <w:lvl w:ilvl="0" w:tplc="C7A47688">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C63BC"/>
    <w:multiLevelType w:val="hybridMultilevel"/>
    <w:tmpl w:val="BA1C4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8B769E"/>
    <w:multiLevelType w:val="hybridMultilevel"/>
    <w:tmpl w:val="A640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15BC4"/>
    <w:multiLevelType w:val="hybridMultilevel"/>
    <w:tmpl w:val="2BF8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36F49"/>
    <w:multiLevelType w:val="hybridMultilevel"/>
    <w:tmpl w:val="1466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7123A0"/>
    <w:multiLevelType w:val="hybridMultilevel"/>
    <w:tmpl w:val="D626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31FF5"/>
    <w:multiLevelType w:val="hybridMultilevel"/>
    <w:tmpl w:val="609A7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9D77BEB"/>
    <w:multiLevelType w:val="hybridMultilevel"/>
    <w:tmpl w:val="74A8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5"/>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D0"/>
    <w:rsid w:val="00002A64"/>
    <w:rsid w:val="000053C7"/>
    <w:rsid w:val="00006F04"/>
    <w:rsid w:val="000145E1"/>
    <w:rsid w:val="00014FA4"/>
    <w:rsid w:val="000154E7"/>
    <w:rsid w:val="00031E3C"/>
    <w:rsid w:val="0004736F"/>
    <w:rsid w:val="00054D9D"/>
    <w:rsid w:val="0007293B"/>
    <w:rsid w:val="000963A2"/>
    <w:rsid w:val="000B567C"/>
    <w:rsid w:val="000D1A12"/>
    <w:rsid w:val="000D7EEA"/>
    <w:rsid w:val="000E0230"/>
    <w:rsid w:val="000E2B31"/>
    <w:rsid w:val="00112AA9"/>
    <w:rsid w:val="0014182A"/>
    <w:rsid w:val="00142EEA"/>
    <w:rsid w:val="001534FC"/>
    <w:rsid w:val="001579F7"/>
    <w:rsid w:val="00165081"/>
    <w:rsid w:val="00165836"/>
    <w:rsid w:val="00175892"/>
    <w:rsid w:val="0018183E"/>
    <w:rsid w:val="001839B2"/>
    <w:rsid w:val="001937EC"/>
    <w:rsid w:val="001A3333"/>
    <w:rsid w:val="001B2FA7"/>
    <w:rsid w:val="001B5036"/>
    <w:rsid w:val="001C45A2"/>
    <w:rsid w:val="001C4DDA"/>
    <w:rsid w:val="001D7F39"/>
    <w:rsid w:val="001E5523"/>
    <w:rsid w:val="001F3F56"/>
    <w:rsid w:val="001F5099"/>
    <w:rsid w:val="00204E09"/>
    <w:rsid w:val="0021360D"/>
    <w:rsid w:val="00213C17"/>
    <w:rsid w:val="00222AF9"/>
    <w:rsid w:val="00240B15"/>
    <w:rsid w:val="00263519"/>
    <w:rsid w:val="00282245"/>
    <w:rsid w:val="00285370"/>
    <w:rsid w:val="002A347E"/>
    <w:rsid w:val="002A4065"/>
    <w:rsid w:val="002A626F"/>
    <w:rsid w:val="002A78E2"/>
    <w:rsid w:val="002F0242"/>
    <w:rsid w:val="00302E34"/>
    <w:rsid w:val="00303FF0"/>
    <w:rsid w:val="00327E6C"/>
    <w:rsid w:val="003409FE"/>
    <w:rsid w:val="0034206F"/>
    <w:rsid w:val="00355CF2"/>
    <w:rsid w:val="003B2094"/>
    <w:rsid w:val="003D03D0"/>
    <w:rsid w:val="003D4F7D"/>
    <w:rsid w:val="003E63B8"/>
    <w:rsid w:val="003F38A7"/>
    <w:rsid w:val="003F4FE7"/>
    <w:rsid w:val="003F61F0"/>
    <w:rsid w:val="00400E56"/>
    <w:rsid w:val="0041064C"/>
    <w:rsid w:val="00432388"/>
    <w:rsid w:val="00433C03"/>
    <w:rsid w:val="004517EA"/>
    <w:rsid w:val="0046570F"/>
    <w:rsid w:val="00474959"/>
    <w:rsid w:val="00480A6A"/>
    <w:rsid w:val="00482A2A"/>
    <w:rsid w:val="00483EA9"/>
    <w:rsid w:val="0048426E"/>
    <w:rsid w:val="00490456"/>
    <w:rsid w:val="00493548"/>
    <w:rsid w:val="004A4E27"/>
    <w:rsid w:val="004A79AC"/>
    <w:rsid w:val="004A7EF0"/>
    <w:rsid w:val="004B2563"/>
    <w:rsid w:val="004C14BF"/>
    <w:rsid w:val="004C7076"/>
    <w:rsid w:val="004E53F8"/>
    <w:rsid w:val="004F3517"/>
    <w:rsid w:val="005035B7"/>
    <w:rsid w:val="00513A7A"/>
    <w:rsid w:val="00517EC5"/>
    <w:rsid w:val="005263A2"/>
    <w:rsid w:val="00533D75"/>
    <w:rsid w:val="00537DA5"/>
    <w:rsid w:val="0054012E"/>
    <w:rsid w:val="00541B3B"/>
    <w:rsid w:val="00542855"/>
    <w:rsid w:val="005456D1"/>
    <w:rsid w:val="00555995"/>
    <w:rsid w:val="00575C69"/>
    <w:rsid w:val="0058186A"/>
    <w:rsid w:val="00586389"/>
    <w:rsid w:val="00593F03"/>
    <w:rsid w:val="005B06F9"/>
    <w:rsid w:val="005B1183"/>
    <w:rsid w:val="005B37A6"/>
    <w:rsid w:val="005B3A7A"/>
    <w:rsid w:val="005D2596"/>
    <w:rsid w:val="005D477B"/>
    <w:rsid w:val="005E5D6D"/>
    <w:rsid w:val="005F3C95"/>
    <w:rsid w:val="005F52AE"/>
    <w:rsid w:val="005F7F34"/>
    <w:rsid w:val="00603364"/>
    <w:rsid w:val="00604ED5"/>
    <w:rsid w:val="0060586F"/>
    <w:rsid w:val="00621DEE"/>
    <w:rsid w:val="00631CC5"/>
    <w:rsid w:val="006452EE"/>
    <w:rsid w:val="006506EF"/>
    <w:rsid w:val="00651AD8"/>
    <w:rsid w:val="006546D4"/>
    <w:rsid w:val="00654A66"/>
    <w:rsid w:val="00654B6F"/>
    <w:rsid w:val="00671440"/>
    <w:rsid w:val="006752AC"/>
    <w:rsid w:val="006855B9"/>
    <w:rsid w:val="00690DCB"/>
    <w:rsid w:val="00693A65"/>
    <w:rsid w:val="006A025B"/>
    <w:rsid w:val="006A72EB"/>
    <w:rsid w:val="006B5454"/>
    <w:rsid w:val="006C5C0E"/>
    <w:rsid w:val="006D62E6"/>
    <w:rsid w:val="006F33B8"/>
    <w:rsid w:val="006F4C83"/>
    <w:rsid w:val="006F6B64"/>
    <w:rsid w:val="007021BE"/>
    <w:rsid w:val="007060BC"/>
    <w:rsid w:val="007113AD"/>
    <w:rsid w:val="00711839"/>
    <w:rsid w:val="007257A3"/>
    <w:rsid w:val="007309D9"/>
    <w:rsid w:val="00762D3A"/>
    <w:rsid w:val="007930E5"/>
    <w:rsid w:val="007932C5"/>
    <w:rsid w:val="00793EBF"/>
    <w:rsid w:val="007B0D27"/>
    <w:rsid w:val="007C0C4F"/>
    <w:rsid w:val="007C659B"/>
    <w:rsid w:val="007D084A"/>
    <w:rsid w:val="007E3ADC"/>
    <w:rsid w:val="007F1AB5"/>
    <w:rsid w:val="007F2D40"/>
    <w:rsid w:val="00820385"/>
    <w:rsid w:val="00832CDE"/>
    <w:rsid w:val="00835844"/>
    <w:rsid w:val="00854107"/>
    <w:rsid w:val="00855AB8"/>
    <w:rsid w:val="00860F79"/>
    <w:rsid w:val="00876978"/>
    <w:rsid w:val="00882947"/>
    <w:rsid w:val="00884F9B"/>
    <w:rsid w:val="00893D8B"/>
    <w:rsid w:val="008A5082"/>
    <w:rsid w:val="008E1B70"/>
    <w:rsid w:val="008E2AB4"/>
    <w:rsid w:val="008E4DEE"/>
    <w:rsid w:val="008E5E97"/>
    <w:rsid w:val="008E71CF"/>
    <w:rsid w:val="008F25F7"/>
    <w:rsid w:val="00921653"/>
    <w:rsid w:val="00930E44"/>
    <w:rsid w:val="00937195"/>
    <w:rsid w:val="009663D6"/>
    <w:rsid w:val="00967168"/>
    <w:rsid w:val="0097575B"/>
    <w:rsid w:val="00980EE1"/>
    <w:rsid w:val="00982F6A"/>
    <w:rsid w:val="00995B48"/>
    <w:rsid w:val="009E770F"/>
    <w:rsid w:val="009F5299"/>
    <w:rsid w:val="00A066D0"/>
    <w:rsid w:val="00A100B8"/>
    <w:rsid w:val="00A13153"/>
    <w:rsid w:val="00A22A2C"/>
    <w:rsid w:val="00A22A3D"/>
    <w:rsid w:val="00A300E0"/>
    <w:rsid w:val="00A34668"/>
    <w:rsid w:val="00A529B2"/>
    <w:rsid w:val="00A53767"/>
    <w:rsid w:val="00A60E34"/>
    <w:rsid w:val="00A71747"/>
    <w:rsid w:val="00A752F7"/>
    <w:rsid w:val="00A755D9"/>
    <w:rsid w:val="00A80DF6"/>
    <w:rsid w:val="00A86BAC"/>
    <w:rsid w:val="00A956E5"/>
    <w:rsid w:val="00AA6355"/>
    <w:rsid w:val="00AB0DE0"/>
    <w:rsid w:val="00AD2358"/>
    <w:rsid w:val="00AD3239"/>
    <w:rsid w:val="00AD6D4B"/>
    <w:rsid w:val="00AE168B"/>
    <w:rsid w:val="00AE47DD"/>
    <w:rsid w:val="00B04D81"/>
    <w:rsid w:val="00B051DD"/>
    <w:rsid w:val="00B06565"/>
    <w:rsid w:val="00B2015D"/>
    <w:rsid w:val="00B26A22"/>
    <w:rsid w:val="00B41C51"/>
    <w:rsid w:val="00B46674"/>
    <w:rsid w:val="00B51229"/>
    <w:rsid w:val="00B54F82"/>
    <w:rsid w:val="00B658A5"/>
    <w:rsid w:val="00B676D8"/>
    <w:rsid w:val="00B678C2"/>
    <w:rsid w:val="00B809AC"/>
    <w:rsid w:val="00B85931"/>
    <w:rsid w:val="00B8615B"/>
    <w:rsid w:val="00B86A8B"/>
    <w:rsid w:val="00B92F5C"/>
    <w:rsid w:val="00BA3A7F"/>
    <w:rsid w:val="00BA7F0F"/>
    <w:rsid w:val="00BB1053"/>
    <w:rsid w:val="00BB68C8"/>
    <w:rsid w:val="00BD501C"/>
    <w:rsid w:val="00BD67CA"/>
    <w:rsid w:val="00BF382C"/>
    <w:rsid w:val="00BF5302"/>
    <w:rsid w:val="00BF68F4"/>
    <w:rsid w:val="00C3370F"/>
    <w:rsid w:val="00C47DBB"/>
    <w:rsid w:val="00C54EDC"/>
    <w:rsid w:val="00C602EE"/>
    <w:rsid w:val="00C62068"/>
    <w:rsid w:val="00C62E44"/>
    <w:rsid w:val="00C720A2"/>
    <w:rsid w:val="00C828BC"/>
    <w:rsid w:val="00C832F4"/>
    <w:rsid w:val="00CA0B77"/>
    <w:rsid w:val="00CA2F69"/>
    <w:rsid w:val="00CA5502"/>
    <w:rsid w:val="00CB4F8E"/>
    <w:rsid w:val="00CC156B"/>
    <w:rsid w:val="00CC41C8"/>
    <w:rsid w:val="00CC764A"/>
    <w:rsid w:val="00CD50DE"/>
    <w:rsid w:val="00CE2E85"/>
    <w:rsid w:val="00CE5211"/>
    <w:rsid w:val="00CE624F"/>
    <w:rsid w:val="00CE7AD9"/>
    <w:rsid w:val="00CE7E52"/>
    <w:rsid w:val="00CF1343"/>
    <w:rsid w:val="00CF371E"/>
    <w:rsid w:val="00CF4D48"/>
    <w:rsid w:val="00D00152"/>
    <w:rsid w:val="00D0636D"/>
    <w:rsid w:val="00D146B3"/>
    <w:rsid w:val="00D23AD0"/>
    <w:rsid w:val="00D26818"/>
    <w:rsid w:val="00D270F6"/>
    <w:rsid w:val="00D455C6"/>
    <w:rsid w:val="00D46523"/>
    <w:rsid w:val="00D5177B"/>
    <w:rsid w:val="00D56BB7"/>
    <w:rsid w:val="00D67C6D"/>
    <w:rsid w:val="00D702D4"/>
    <w:rsid w:val="00D71EB2"/>
    <w:rsid w:val="00D8029A"/>
    <w:rsid w:val="00D82269"/>
    <w:rsid w:val="00D861F6"/>
    <w:rsid w:val="00D8759F"/>
    <w:rsid w:val="00DA67D4"/>
    <w:rsid w:val="00DA75DE"/>
    <w:rsid w:val="00DB2B44"/>
    <w:rsid w:val="00DC0542"/>
    <w:rsid w:val="00DD5930"/>
    <w:rsid w:val="00DE13EF"/>
    <w:rsid w:val="00DE18DD"/>
    <w:rsid w:val="00DF57C5"/>
    <w:rsid w:val="00DF693B"/>
    <w:rsid w:val="00E05CE4"/>
    <w:rsid w:val="00E1731E"/>
    <w:rsid w:val="00E22C61"/>
    <w:rsid w:val="00E23A93"/>
    <w:rsid w:val="00E31B32"/>
    <w:rsid w:val="00E340FC"/>
    <w:rsid w:val="00E36514"/>
    <w:rsid w:val="00E4741A"/>
    <w:rsid w:val="00E83A77"/>
    <w:rsid w:val="00EA24A2"/>
    <w:rsid w:val="00EA73E1"/>
    <w:rsid w:val="00EB421A"/>
    <w:rsid w:val="00EC2665"/>
    <w:rsid w:val="00EC4C59"/>
    <w:rsid w:val="00EF1B0D"/>
    <w:rsid w:val="00EF4E45"/>
    <w:rsid w:val="00F010ED"/>
    <w:rsid w:val="00F035AA"/>
    <w:rsid w:val="00F0604F"/>
    <w:rsid w:val="00F1064E"/>
    <w:rsid w:val="00F12CF2"/>
    <w:rsid w:val="00F52393"/>
    <w:rsid w:val="00F75106"/>
    <w:rsid w:val="00F76E6A"/>
    <w:rsid w:val="00F80FD2"/>
    <w:rsid w:val="00F97913"/>
    <w:rsid w:val="00FA443B"/>
    <w:rsid w:val="00FB049E"/>
    <w:rsid w:val="00FC222D"/>
    <w:rsid w:val="00FC2B9E"/>
    <w:rsid w:val="00FD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749BA7"/>
  <w15:docId w15:val="{36DAC9B3-AC1D-4705-AE1A-94FAF5C7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3"/>
    <w:pPr>
      <w:ind w:left="720"/>
      <w:contextualSpacing/>
    </w:pPr>
  </w:style>
  <w:style w:type="paragraph" w:styleId="Header">
    <w:name w:val="header"/>
    <w:basedOn w:val="Normal"/>
    <w:link w:val="HeaderChar"/>
    <w:uiPriority w:val="99"/>
    <w:unhideWhenUsed/>
    <w:rsid w:val="00CE7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AD9"/>
  </w:style>
  <w:style w:type="paragraph" w:styleId="Footer">
    <w:name w:val="footer"/>
    <w:basedOn w:val="Normal"/>
    <w:link w:val="FooterChar"/>
    <w:uiPriority w:val="99"/>
    <w:unhideWhenUsed/>
    <w:rsid w:val="00CE7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AD9"/>
  </w:style>
  <w:style w:type="paragraph" w:styleId="BalloonText">
    <w:name w:val="Balloon Text"/>
    <w:basedOn w:val="Normal"/>
    <w:link w:val="BalloonTextChar"/>
    <w:uiPriority w:val="99"/>
    <w:semiHidden/>
    <w:unhideWhenUsed/>
    <w:rsid w:val="00A1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B8"/>
    <w:rPr>
      <w:rFonts w:ascii="Tahoma" w:hAnsi="Tahoma" w:cs="Tahoma"/>
      <w:sz w:val="16"/>
      <w:szCs w:val="16"/>
    </w:rPr>
  </w:style>
  <w:style w:type="character" w:styleId="Strong">
    <w:name w:val="Strong"/>
    <w:basedOn w:val="DefaultParagraphFont"/>
    <w:uiPriority w:val="22"/>
    <w:qFormat/>
    <w:rsid w:val="007060BC"/>
    <w:rPr>
      <w:b/>
      <w:bCs/>
    </w:rPr>
  </w:style>
  <w:style w:type="paragraph" w:styleId="Revision">
    <w:name w:val="Revision"/>
    <w:hidden/>
    <w:uiPriority w:val="99"/>
    <w:semiHidden/>
    <w:rsid w:val="00DA67D4"/>
    <w:pPr>
      <w:spacing w:after="0" w:line="240" w:lineRule="auto"/>
    </w:pPr>
  </w:style>
  <w:style w:type="paragraph" w:customStyle="1" w:styleId="Default">
    <w:name w:val="Default"/>
    <w:rsid w:val="001B503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8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5965-F376-423E-974A-96C1A839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Martin Kelly</cp:lastModifiedBy>
  <cp:revision>18</cp:revision>
  <cp:lastPrinted>2021-10-08T13:03:00Z</cp:lastPrinted>
  <dcterms:created xsi:type="dcterms:W3CDTF">2016-10-12T12:12:00Z</dcterms:created>
  <dcterms:modified xsi:type="dcterms:W3CDTF">2023-10-02T14:40:00Z</dcterms:modified>
</cp:coreProperties>
</file>